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9B00" w14:textId="0E340860" w:rsidR="00BA28C5" w:rsidRPr="00F853E5" w:rsidRDefault="001013C9" w:rsidP="00F853E5">
      <w:pPr>
        <w:pStyle w:val="Heading1"/>
        <w:spacing w:line="240" w:lineRule="auto"/>
        <w:rPr>
          <w:i/>
          <w:color w:val="7B303F" w:themeColor="accent1"/>
        </w:rPr>
      </w:pPr>
      <w:r w:rsidRPr="00F853E5">
        <w:rPr>
          <w:i/>
          <w:color w:val="7B303F" w:themeColor="accent1"/>
        </w:rPr>
        <w:t>Subject</w:t>
      </w:r>
      <w:r w:rsidR="00937D36" w:rsidRPr="00F853E5">
        <w:rPr>
          <w:i/>
          <w:color w:val="7B303F" w:themeColor="accent1"/>
        </w:rPr>
        <w:t>: Health and Social Care</w:t>
      </w:r>
    </w:p>
    <w:p w14:paraId="0CB58C54" w14:textId="5BAA19DF" w:rsidR="001013C9" w:rsidRPr="00F853E5" w:rsidRDefault="00937D36" w:rsidP="003D5BE5">
      <w:pPr>
        <w:pStyle w:val="Heading2"/>
      </w:pPr>
      <w:r w:rsidRPr="00F853E5">
        <w:t>R021: Essential values of care for use with individuals</w:t>
      </w:r>
    </w:p>
    <w:p w14:paraId="5ED84837" w14:textId="6ABD1D10" w:rsidR="001013C9" w:rsidRDefault="00937D36" w:rsidP="003D5BE5">
      <w:pPr>
        <w:pStyle w:val="Heading1"/>
      </w:pPr>
      <w:r w:rsidRPr="00937D36">
        <w:t>LO1</w:t>
      </w:r>
      <w:r w:rsidR="003D5BE5">
        <w:t>:</w:t>
      </w:r>
      <w:r w:rsidRPr="00937D36">
        <w:t xml:space="preserve"> Understand how to support individuals to maintain their rights</w:t>
      </w:r>
    </w:p>
    <w:p w14:paraId="2520D0D7" w14:textId="77777777" w:rsidR="00937D36" w:rsidRPr="00937D36" w:rsidRDefault="00937D36" w:rsidP="00F853E5">
      <w:pPr>
        <w:pStyle w:val="Heading1"/>
        <w:spacing w:line="240" w:lineRule="auto"/>
        <w:jc w:val="center"/>
        <w:rPr>
          <w:rFonts w:ascii="&amp;quot" w:eastAsia="Times New Roman" w:hAnsi="&amp;quot" w:cs="Times New Roman"/>
          <w:sz w:val="26"/>
          <w:lang w:eastAsia="en-GB"/>
        </w:rPr>
      </w:pPr>
      <w:r w:rsidRPr="00937D36">
        <w:rPr>
          <w:rFonts w:eastAsia="Times New Roman"/>
          <w:lang w:eastAsia="en-GB"/>
        </w:rPr>
        <w:t>The rights of individuals in care:</w:t>
      </w:r>
    </w:p>
    <w:p w14:paraId="76F89F52" w14:textId="077CBF6D" w:rsidR="00937D36" w:rsidRPr="00937D36" w:rsidRDefault="00937D36" w:rsidP="00F853E5">
      <w:pPr>
        <w:numPr>
          <w:ilvl w:val="0"/>
          <w:numId w:val="4"/>
        </w:numPr>
        <w:spacing w:after="0" w:line="240" w:lineRule="auto"/>
        <w:ind w:left="500"/>
        <w:jc w:val="both"/>
        <w:textAlignment w:val="baseline"/>
        <w:rPr>
          <w:rFonts w:ascii="&amp;quot" w:eastAsia="Times New Roman" w:hAnsi="&amp;quot" w:cs="Times New Roman"/>
          <w:b/>
          <w:bCs/>
          <w:color w:val="000000"/>
          <w:sz w:val="26"/>
          <w:szCs w:val="24"/>
          <w:lang w:eastAsia="en-GB"/>
        </w:rPr>
      </w:pPr>
      <w:r w:rsidRPr="00937D36">
        <w:rPr>
          <w:rStyle w:val="Heading2Char"/>
          <w:lang w:eastAsia="en-GB"/>
        </w:rPr>
        <w:t>Choice</w:t>
      </w:r>
      <w:r w:rsidRPr="00937D36">
        <w:rPr>
          <w:rFonts w:ascii="Calibri" w:eastAsia="Times New Roman" w:hAnsi="Calibri" w:cs="Calibri"/>
          <w:color w:val="000000"/>
          <w:sz w:val="24"/>
          <w:szCs w:val="24"/>
          <w:lang w:eastAsia="en-GB"/>
        </w:rPr>
        <w:t xml:space="preserve"> – means to be able to pick if you want to join in with an activity or choose the food you want to </w:t>
      </w:r>
      <w:proofErr w:type="gramStart"/>
      <w:r w:rsidRPr="00937D36">
        <w:rPr>
          <w:rFonts w:ascii="Calibri" w:eastAsia="Times New Roman" w:hAnsi="Calibri" w:cs="Calibri"/>
          <w:color w:val="000000"/>
          <w:sz w:val="24"/>
          <w:szCs w:val="24"/>
          <w:lang w:eastAsia="en-GB"/>
        </w:rPr>
        <w:t>eat</w:t>
      </w:r>
      <w:proofErr w:type="gramEnd"/>
      <w:r w:rsidRPr="00937D36">
        <w:rPr>
          <w:rFonts w:ascii="Calibri" w:eastAsia="Times New Roman" w:hAnsi="Calibri" w:cs="Calibri"/>
          <w:color w:val="000000"/>
          <w:sz w:val="24"/>
          <w:szCs w:val="24"/>
          <w:lang w:eastAsia="en-GB"/>
        </w:rPr>
        <w:t xml:space="preserve"> or the health care services that you want to be treated by.</w:t>
      </w:r>
    </w:p>
    <w:p w14:paraId="3B04F71D" w14:textId="60DA56EA" w:rsidR="00937D36" w:rsidRPr="00937D36" w:rsidRDefault="00937D36" w:rsidP="00F853E5">
      <w:pPr>
        <w:numPr>
          <w:ilvl w:val="0"/>
          <w:numId w:val="4"/>
        </w:numPr>
        <w:spacing w:after="0" w:line="240" w:lineRule="auto"/>
        <w:ind w:left="500"/>
        <w:jc w:val="both"/>
        <w:textAlignment w:val="baseline"/>
        <w:rPr>
          <w:rFonts w:ascii="&amp;quot" w:eastAsia="Times New Roman" w:hAnsi="&amp;quot" w:cs="Times New Roman"/>
          <w:b/>
          <w:bCs/>
          <w:color w:val="000000"/>
          <w:sz w:val="26"/>
          <w:szCs w:val="24"/>
          <w:lang w:eastAsia="en-GB"/>
        </w:rPr>
      </w:pPr>
      <w:r w:rsidRPr="00937D36">
        <w:rPr>
          <w:rStyle w:val="Heading2Char"/>
          <w:lang w:eastAsia="en-GB"/>
        </w:rPr>
        <w:t>Confidentiality</w:t>
      </w:r>
      <w:r w:rsidRPr="00937D36">
        <w:rPr>
          <w:rFonts w:ascii="Calibri" w:eastAsia="Times New Roman" w:hAnsi="Calibri" w:cs="Calibri"/>
          <w:color w:val="000000"/>
          <w:sz w:val="24"/>
          <w:szCs w:val="24"/>
          <w:lang w:eastAsia="en-GB"/>
        </w:rPr>
        <w:t xml:space="preserve"> – ensuring that personal information is kept separate away from people that do not need to know your information.</w:t>
      </w:r>
    </w:p>
    <w:p w14:paraId="4888E3C8" w14:textId="77777777" w:rsidR="00937D36" w:rsidRPr="00937D36" w:rsidRDefault="00937D36" w:rsidP="00F853E5">
      <w:pPr>
        <w:numPr>
          <w:ilvl w:val="0"/>
          <w:numId w:val="4"/>
        </w:numPr>
        <w:spacing w:after="0" w:line="240" w:lineRule="auto"/>
        <w:ind w:left="500"/>
        <w:jc w:val="both"/>
        <w:textAlignment w:val="baseline"/>
        <w:rPr>
          <w:rFonts w:ascii="&amp;quot" w:eastAsia="Times New Roman" w:hAnsi="&amp;quot" w:cs="Times New Roman"/>
          <w:b/>
          <w:bCs/>
          <w:color w:val="000000"/>
          <w:sz w:val="26"/>
          <w:szCs w:val="24"/>
          <w:lang w:eastAsia="en-GB"/>
        </w:rPr>
      </w:pPr>
      <w:r w:rsidRPr="00937D36">
        <w:rPr>
          <w:rStyle w:val="Heading2Char"/>
          <w:lang w:eastAsia="en-GB"/>
        </w:rPr>
        <w:t>Consultation</w:t>
      </w:r>
      <w:r w:rsidRPr="00937D36">
        <w:rPr>
          <w:rFonts w:ascii="Calibri" w:eastAsia="Times New Roman" w:hAnsi="Calibri" w:cs="Calibri"/>
          <w:color w:val="000000"/>
          <w:sz w:val="24"/>
          <w:szCs w:val="24"/>
          <w:lang w:eastAsia="en-GB"/>
        </w:rPr>
        <w:t xml:space="preserve"> – asking and speaking to the service user before providing care</w:t>
      </w:r>
    </w:p>
    <w:p w14:paraId="56BD2E7F" w14:textId="61A72B50" w:rsidR="00937D36" w:rsidRDefault="00937D36" w:rsidP="00F853E5">
      <w:pPr>
        <w:numPr>
          <w:ilvl w:val="0"/>
          <w:numId w:val="4"/>
        </w:numPr>
        <w:spacing w:after="0" w:line="240" w:lineRule="auto"/>
        <w:ind w:left="500"/>
        <w:jc w:val="both"/>
        <w:textAlignment w:val="baseline"/>
        <w:rPr>
          <w:rFonts w:ascii="Calibri" w:eastAsia="Times New Roman" w:hAnsi="Calibri" w:cs="Calibri"/>
          <w:color w:val="000000"/>
          <w:sz w:val="24"/>
          <w:szCs w:val="24"/>
          <w:lang w:eastAsia="en-GB"/>
        </w:rPr>
      </w:pPr>
      <w:r w:rsidRPr="00937D36">
        <w:rPr>
          <w:rStyle w:val="Heading2Char"/>
          <w:lang w:eastAsia="en-GB"/>
        </w:rPr>
        <w:t>Protection from harm and abuse</w:t>
      </w:r>
      <w:r w:rsidRPr="00937D36">
        <w:rPr>
          <w:rFonts w:ascii="Calibri" w:eastAsia="Times New Roman" w:hAnsi="Calibri" w:cs="Calibri"/>
          <w:color w:val="000000"/>
          <w:sz w:val="24"/>
          <w:szCs w:val="24"/>
          <w:lang w:eastAsia="en-GB"/>
        </w:rPr>
        <w:t xml:space="preserve"> – being kept safe </w:t>
      </w:r>
      <w:proofErr w:type="gramStart"/>
      <w:r w:rsidRPr="00937D36">
        <w:rPr>
          <w:rFonts w:ascii="Calibri" w:eastAsia="Times New Roman" w:hAnsi="Calibri" w:cs="Calibri"/>
          <w:color w:val="000000"/>
          <w:sz w:val="24"/>
          <w:szCs w:val="24"/>
          <w:lang w:eastAsia="en-GB"/>
        </w:rPr>
        <w:t>regardless</w:t>
      </w:r>
      <w:proofErr w:type="gramEnd"/>
      <w:r w:rsidRPr="00937D36">
        <w:rPr>
          <w:rFonts w:ascii="Calibri" w:eastAsia="Times New Roman" w:hAnsi="Calibri" w:cs="Calibri"/>
          <w:color w:val="000000"/>
          <w:sz w:val="24"/>
          <w:szCs w:val="24"/>
          <w:lang w:eastAsia="en-GB"/>
        </w:rPr>
        <w:t xml:space="preserve"> what care establishment you are in.</w:t>
      </w:r>
    </w:p>
    <w:p w14:paraId="277B0B24" w14:textId="4E8B72BA" w:rsidR="00937D36" w:rsidRPr="00937D36" w:rsidRDefault="00937D36" w:rsidP="00F853E5">
      <w:pPr>
        <w:numPr>
          <w:ilvl w:val="0"/>
          <w:numId w:val="4"/>
        </w:numPr>
        <w:spacing w:after="0" w:line="240" w:lineRule="auto"/>
        <w:ind w:left="500"/>
        <w:jc w:val="both"/>
        <w:textAlignment w:val="baseline"/>
        <w:rPr>
          <w:rFonts w:ascii="Calibri" w:eastAsia="Times New Roman" w:hAnsi="Calibri" w:cs="Calibri"/>
          <w:color w:val="000000"/>
          <w:sz w:val="24"/>
          <w:szCs w:val="24"/>
          <w:lang w:eastAsia="en-GB"/>
        </w:rPr>
      </w:pPr>
      <w:r w:rsidRPr="00937D36">
        <w:rPr>
          <w:rStyle w:val="Heading2Char"/>
          <w:lang w:eastAsia="en-GB"/>
        </w:rPr>
        <w:t>Equal and fair treatment</w:t>
      </w:r>
      <w:r w:rsidRPr="00937D36">
        <w:rPr>
          <w:rFonts w:ascii="Calibri" w:eastAsia="Times New Roman" w:hAnsi="Calibri" w:cs="Calibri"/>
          <w:b/>
          <w:bCs/>
          <w:color w:val="000000"/>
          <w:sz w:val="24"/>
          <w:szCs w:val="24"/>
          <w:u w:val="single"/>
          <w:lang w:eastAsia="en-GB"/>
        </w:rPr>
        <w:t xml:space="preserve"> </w:t>
      </w:r>
      <w:r w:rsidRPr="00937D36">
        <w:rPr>
          <w:rFonts w:ascii="Calibri" w:eastAsia="Times New Roman" w:hAnsi="Calibri" w:cs="Calibri"/>
          <w:color w:val="000000"/>
          <w:sz w:val="24"/>
          <w:szCs w:val="24"/>
          <w:lang w:eastAsia="en-GB"/>
        </w:rPr>
        <w:t>– having your needs considering when you are about to have care services, that ensure you have the same opportunities as others.</w:t>
      </w:r>
    </w:p>
    <w:p w14:paraId="1C697F5B" w14:textId="151ED44A" w:rsidR="00937D36" w:rsidRPr="00937D36" w:rsidRDefault="00937D36" w:rsidP="00F853E5">
      <w:pPr>
        <w:spacing w:line="240" w:lineRule="auto"/>
        <w:jc w:val="both"/>
        <w:rPr>
          <w:rFonts w:ascii="Calibri" w:eastAsia="Times New Roman" w:hAnsi="Calibri" w:cs="Calibri"/>
          <w:color w:val="000000"/>
          <w:sz w:val="24"/>
          <w:szCs w:val="24"/>
          <w:lang w:eastAsia="en-GB"/>
        </w:rPr>
      </w:pPr>
    </w:p>
    <w:p w14:paraId="28DA1E70" w14:textId="48ADFE60" w:rsidR="00937D36" w:rsidRPr="00937D36" w:rsidRDefault="00937D36" w:rsidP="00F853E5">
      <w:pPr>
        <w:pStyle w:val="Heading2"/>
        <w:spacing w:line="240" w:lineRule="auto"/>
        <w:jc w:val="both"/>
        <w:rPr>
          <w:sz w:val="22"/>
          <w:szCs w:val="22"/>
        </w:rPr>
      </w:pPr>
      <w:r w:rsidRPr="00937D36">
        <w:t>Examples of confidentiality:</w:t>
      </w:r>
    </w:p>
    <w:p w14:paraId="52CE6AEE" w14:textId="7AF04B19" w:rsidR="00937D36" w:rsidRPr="00937D36" w:rsidRDefault="00937D36" w:rsidP="00F853E5">
      <w:pPr>
        <w:pStyle w:val="NormalWeb"/>
        <w:numPr>
          <w:ilvl w:val="0"/>
          <w:numId w:val="5"/>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Having personal notes stored securely </w:t>
      </w:r>
    </w:p>
    <w:p w14:paraId="53E907CC" w14:textId="3224A615" w:rsidR="00937D36" w:rsidRPr="00937D36" w:rsidRDefault="00937D36" w:rsidP="00F853E5">
      <w:pPr>
        <w:pStyle w:val="NormalWeb"/>
        <w:numPr>
          <w:ilvl w:val="0"/>
          <w:numId w:val="5"/>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Not being spoken about so others can hear</w:t>
      </w:r>
    </w:p>
    <w:p w14:paraId="2DDD070F" w14:textId="5641950B" w:rsidR="00937D36" w:rsidRPr="00937D36" w:rsidRDefault="00937D36" w:rsidP="00F853E5">
      <w:pPr>
        <w:pStyle w:val="NormalWeb"/>
        <w:numPr>
          <w:ilvl w:val="0"/>
          <w:numId w:val="5"/>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Providing a room with others not present </w:t>
      </w:r>
    </w:p>
    <w:p w14:paraId="13649E26" w14:textId="7858609E" w:rsidR="00937D36" w:rsidRPr="00937D36" w:rsidRDefault="00937D36" w:rsidP="00937D36">
      <w:pPr>
        <w:pStyle w:val="NormalWeb"/>
        <w:numPr>
          <w:ilvl w:val="0"/>
          <w:numId w:val="5"/>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 xml:space="preserve">Encrypting documents that are stored on the computer/ electronically </w:t>
      </w:r>
    </w:p>
    <w:p w14:paraId="4A902300" w14:textId="706E7443" w:rsidR="00937D36" w:rsidRPr="00937D36" w:rsidRDefault="00937D36" w:rsidP="00937D36">
      <w:pPr>
        <w:jc w:val="both"/>
        <w:rPr>
          <w:sz w:val="20"/>
          <w:szCs w:val="20"/>
        </w:rPr>
      </w:pPr>
    </w:p>
    <w:p w14:paraId="701622B2" w14:textId="77777777" w:rsidR="00937D36" w:rsidRPr="00937D36" w:rsidRDefault="00937D36" w:rsidP="00F853E5">
      <w:pPr>
        <w:pStyle w:val="Heading2"/>
        <w:spacing w:line="240" w:lineRule="auto"/>
        <w:jc w:val="both"/>
        <w:rPr>
          <w:sz w:val="22"/>
          <w:szCs w:val="22"/>
        </w:rPr>
      </w:pPr>
      <w:r w:rsidRPr="00937D36">
        <w:t>Examples of choice:</w:t>
      </w:r>
    </w:p>
    <w:p w14:paraId="1C3E0BF7" w14:textId="77777777" w:rsidR="00937D36" w:rsidRPr="00937D36" w:rsidRDefault="00937D36" w:rsidP="00F853E5">
      <w:pPr>
        <w:pStyle w:val="NormalWeb"/>
        <w:numPr>
          <w:ilvl w:val="0"/>
          <w:numId w:val="6"/>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Joining in activities/ giving options for activities</w:t>
      </w:r>
    </w:p>
    <w:p w14:paraId="135DBB9B" w14:textId="77777777" w:rsidR="00937D36" w:rsidRPr="00937D36" w:rsidRDefault="00937D36" w:rsidP="00F853E5">
      <w:pPr>
        <w:pStyle w:val="NormalWeb"/>
        <w:numPr>
          <w:ilvl w:val="0"/>
          <w:numId w:val="6"/>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Food options</w:t>
      </w:r>
    </w:p>
    <w:p w14:paraId="0DF2D79E" w14:textId="77777777" w:rsidR="00937D36" w:rsidRPr="00937D36" w:rsidRDefault="00937D36" w:rsidP="00F853E5">
      <w:pPr>
        <w:pStyle w:val="NormalWeb"/>
        <w:numPr>
          <w:ilvl w:val="0"/>
          <w:numId w:val="6"/>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Selection of GP </w:t>
      </w:r>
    </w:p>
    <w:p w14:paraId="3846859E" w14:textId="77777777" w:rsidR="00937D36" w:rsidRPr="00937D36" w:rsidRDefault="00937D36" w:rsidP="00F853E5">
      <w:pPr>
        <w:pStyle w:val="NormalWeb"/>
        <w:numPr>
          <w:ilvl w:val="0"/>
          <w:numId w:val="6"/>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Where/how receive treatment</w:t>
      </w:r>
    </w:p>
    <w:p w14:paraId="3763EE8B" w14:textId="3E1E2085" w:rsidR="00937D36" w:rsidRPr="00937D36" w:rsidRDefault="00937D36" w:rsidP="00F853E5">
      <w:pPr>
        <w:spacing w:line="240" w:lineRule="auto"/>
        <w:jc w:val="both"/>
        <w:rPr>
          <w:sz w:val="20"/>
          <w:szCs w:val="20"/>
        </w:rPr>
      </w:pPr>
    </w:p>
    <w:p w14:paraId="34807DFD" w14:textId="5D907739" w:rsidR="00937D36" w:rsidRPr="00937D36" w:rsidRDefault="00937D36" w:rsidP="00F853E5">
      <w:pPr>
        <w:pStyle w:val="Heading2"/>
        <w:spacing w:line="240" w:lineRule="auto"/>
        <w:jc w:val="both"/>
        <w:rPr>
          <w:sz w:val="22"/>
          <w:szCs w:val="22"/>
        </w:rPr>
      </w:pPr>
      <w:r w:rsidRPr="00937D36">
        <w:t>Examples of consultation:</w:t>
      </w:r>
      <w:r w:rsidR="00F853E5" w:rsidRPr="00F853E5">
        <w:rPr>
          <w:noProof/>
        </w:rPr>
        <w:t xml:space="preserve"> </w:t>
      </w:r>
    </w:p>
    <w:p w14:paraId="406E1632" w14:textId="015AC74E" w:rsidR="00937D36" w:rsidRPr="00937D36" w:rsidRDefault="00937D36" w:rsidP="00F853E5">
      <w:pPr>
        <w:pStyle w:val="NormalWeb"/>
        <w:numPr>
          <w:ilvl w:val="0"/>
          <w:numId w:val="7"/>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What type of care the individual would like if it were possible</w:t>
      </w:r>
    </w:p>
    <w:p w14:paraId="5A565A59" w14:textId="77777777" w:rsidR="00937D36" w:rsidRPr="00937D36" w:rsidRDefault="00937D36" w:rsidP="00F853E5">
      <w:pPr>
        <w:pStyle w:val="NormalWeb"/>
        <w:numPr>
          <w:ilvl w:val="0"/>
          <w:numId w:val="7"/>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Opinions and views being sought</w:t>
      </w:r>
    </w:p>
    <w:p w14:paraId="3DD4EE89" w14:textId="77777777" w:rsidR="00937D36" w:rsidRPr="00937D36" w:rsidRDefault="00937D36" w:rsidP="00F853E5">
      <w:pPr>
        <w:pStyle w:val="NormalWeb"/>
        <w:numPr>
          <w:ilvl w:val="0"/>
          <w:numId w:val="7"/>
        </w:numPr>
        <w:spacing w:before="0" w:beforeAutospacing="0" w:after="0" w:afterAutospacing="0"/>
        <w:ind w:left="500"/>
        <w:jc w:val="both"/>
        <w:textAlignment w:val="baseline"/>
        <w:rPr>
          <w:rFonts w:ascii="Calibri" w:hAnsi="Calibri" w:cs="Calibri"/>
          <w:color w:val="000000"/>
        </w:rPr>
      </w:pPr>
      <w:r w:rsidRPr="00937D36">
        <w:rPr>
          <w:rFonts w:ascii="Calibri" w:hAnsi="Calibri" w:cs="Calibri"/>
          <w:color w:val="000000"/>
        </w:rPr>
        <w:t>Writing reviews or feedback about a service you have received</w:t>
      </w:r>
    </w:p>
    <w:p w14:paraId="4B44B533" w14:textId="3C428687" w:rsidR="00937D36" w:rsidRDefault="00937D36" w:rsidP="00F853E5">
      <w:pPr>
        <w:spacing w:line="240" w:lineRule="auto"/>
        <w:jc w:val="both"/>
      </w:pPr>
    </w:p>
    <w:p w14:paraId="5F2FC2BB" w14:textId="5CEC37DB" w:rsidR="00937D36" w:rsidRDefault="00937D36" w:rsidP="00F853E5">
      <w:pPr>
        <w:pStyle w:val="Heading2"/>
        <w:spacing w:line="240" w:lineRule="auto"/>
        <w:jc w:val="both"/>
      </w:pPr>
      <w:r>
        <w:t>Examples of protection from harm and abuse:</w:t>
      </w:r>
    </w:p>
    <w:p w14:paraId="408EB313" w14:textId="5B498F08" w:rsidR="00937D36" w:rsidRPr="00937D36" w:rsidRDefault="00937D36" w:rsidP="00F853E5">
      <w:pPr>
        <w:pStyle w:val="ListParagraph"/>
        <w:numPr>
          <w:ilvl w:val="0"/>
          <w:numId w:val="8"/>
        </w:numPr>
        <w:jc w:val="both"/>
        <w:rPr>
          <w:rFonts w:asciiTheme="minorHAnsi" w:hAnsiTheme="minorHAnsi" w:cstheme="minorHAnsi"/>
        </w:rPr>
      </w:pPr>
      <w:r w:rsidRPr="00937D36">
        <w:rPr>
          <w:rFonts w:asciiTheme="minorHAnsi" w:hAnsiTheme="minorHAnsi" w:cstheme="minorHAnsi"/>
        </w:rPr>
        <w:t>Reporting any concerns about the health or wellbeing of a person you are caring for.</w:t>
      </w:r>
    </w:p>
    <w:p w14:paraId="66C16C84" w14:textId="3F45D875" w:rsidR="00937D36" w:rsidRPr="00937D36" w:rsidRDefault="00937D36" w:rsidP="00F853E5">
      <w:pPr>
        <w:pStyle w:val="ListParagraph"/>
        <w:numPr>
          <w:ilvl w:val="0"/>
          <w:numId w:val="8"/>
        </w:numPr>
        <w:jc w:val="both"/>
        <w:rPr>
          <w:rFonts w:asciiTheme="minorHAnsi" w:hAnsiTheme="minorHAnsi" w:cstheme="minorHAnsi"/>
        </w:rPr>
      </w:pPr>
      <w:r w:rsidRPr="00937D36">
        <w:rPr>
          <w:rFonts w:asciiTheme="minorHAnsi" w:hAnsiTheme="minorHAnsi" w:cstheme="minorHAnsi"/>
        </w:rPr>
        <w:t>Ensuing medical records are up to date this could ensure that allergies and medical requirements are met.</w:t>
      </w:r>
    </w:p>
    <w:p w14:paraId="770D14C7" w14:textId="4EE79B17" w:rsidR="00937D36" w:rsidRPr="00937D36" w:rsidRDefault="00937D36" w:rsidP="00F853E5">
      <w:pPr>
        <w:spacing w:line="240" w:lineRule="auto"/>
        <w:jc w:val="both"/>
        <w:rPr>
          <w:rFonts w:cstheme="minorHAnsi"/>
          <w:sz w:val="24"/>
          <w:szCs w:val="24"/>
        </w:rPr>
      </w:pPr>
    </w:p>
    <w:p w14:paraId="54A901F8" w14:textId="47D10C9F" w:rsidR="00937D36" w:rsidRPr="00937D36" w:rsidRDefault="00937D36" w:rsidP="00F853E5">
      <w:pPr>
        <w:pStyle w:val="Heading2"/>
        <w:spacing w:line="240" w:lineRule="auto"/>
      </w:pPr>
      <w:r w:rsidRPr="00937D36">
        <w:t>Examples of fair and equal treatment:</w:t>
      </w:r>
    </w:p>
    <w:p w14:paraId="39DE191D" w14:textId="64412B1A" w:rsidR="00937D36" w:rsidRPr="00937D36" w:rsidRDefault="00937D36" w:rsidP="00F853E5">
      <w:pPr>
        <w:pStyle w:val="ListParagraph"/>
        <w:numPr>
          <w:ilvl w:val="0"/>
          <w:numId w:val="9"/>
        </w:numPr>
        <w:jc w:val="both"/>
        <w:rPr>
          <w:rFonts w:asciiTheme="minorHAnsi" w:hAnsiTheme="minorHAnsi" w:cstheme="minorHAnsi"/>
        </w:rPr>
      </w:pPr>
      <w:r w:rsidRPr="00937D36">
        <w:rPr>
          <w:rFonts w:asciiTheme="minorHAnsi" w:hAnsiTheme="minorHAnsi" w:cstheme="minorHAnsi"/>
        </w:rPr>
        <w:t xml:space="preserve">Providing a range of foods that meets all service </w:t>
      </w:r>
      <w:proofErr w:type="spellStart"/>
      <w:r w:rsidRPr="00937D36">
        <w:rPr>
          <w:rFonts w:asciiTheme="minorHAnsi" w:hAnsiTheme="minorHAnsi" w:cstheme="minorHAnsi"/>
        </w:rPr>
        <w:t>users</w:t>
      </w:r>
      <w:proofErr w:type="spellEnd"/>
      <w:r w:rsidRPr="00937D36">
        <w:rPr>
          <w:rFonts w:asciiTheme="minorHAnsi" w:hAnsiTheme="minorHAnsi" w:cstheme="minorHAnsi"/>
        </w:rPr>
        <w:t xml:space="preserve"> needs regardless of their religion or dietary requirements.</w:t>
      </w:r>
    </w:p>
    <w:p w14:paraId="331F604F" w14:textId="0BC1D830" w:rsidR="00937D36" w:rsidRPr="00937D36" w:rsidRDefault="00937D36" w:rsidP="00F853E5">
      <w:pPr>
        <w:pStyle w:val="ListParagraph"/>
        <w:numPr>
          <w:ilvl w:val="0"/>
          <w:numId w:val="9"/>
        </w:numPr>
        <w:jc w:val="both"/>
        <w:rPr>
          <w:rFonts w:asciiTheme="minorHAnsi" w:hAnsiTheme="minorHAnsi" w:cstheme="minorHAnsi"/>
        </w:rPr>
      </w:pPr>
      <w:r w:rsidRPr="00937D36">
        <w:rPr>
          <w:rFonts w:asciiTheme="minorHAnsi" w:hAnsiTheme="minorHAnsi" w:cstheme="minorHAnsi"/>
        </w:rPr>
        <w:t>Not overtly or covertly discriminating against a person or their beliefs.</w:t>
      </w:r>
    </w:p>
    <w:p w14:paraId="4294687D" w14:textId="7D007CB7" w:rsidR="00937D36" w:rsidRPr="00937D36" w:rsidRDefault="00F853E5" w:rsidP="00F853E5">
      <w:pPr>
        <w:pStyle w:val="ListParagraph"/>
        <w:numPr>
          <w:ilvl w:val="0"/>
          <w:numId w:val="9"/>
        </w:numPr>
        <w:jc w:val="both"/>
        <w:rPr>
          <w:rFonts w:asciiTheme="minorHAnsi" w:hAnsiTheme="minorHAnsi" w:cstheme="minorHAnsi"/>
        </w:rPr>
      </w:pPr>
      <w:r>
        <w:rPr>
          <w:noProof/>
        </w:rPr>
        <w:drawing>
          <wp:anchor distT="0" distB="0" distL="114300" distR="114300" simplePos="0" relativeHeight="251658240" behindDoc="1" locked="0" layoutInCell="1" allowOverlap="1" wp14:anchorId="77BD909B" wp14:editId="765E7F89">
            <wp:simplePos x="0" y="0"/>
            <wp:positionH relativeFrom="column">
              <wp:posOffset>2011045</wp:posOffset>
            </wp:positionH>
            <wp:positionV relativeFrom="paragraph">
              <wp:posOffset>40640</wp:posOffset>
            </wp:positionV>
            <wp:extent cx="2590800" cy="1075690"/>
            <wp:effectExtent l="0" t="0" r="0" b="0"/>
            <wp:wrapTight wrapText="bothSides">
              <wp:wrapPolygon edited="0">
                <wp:start x="0" y="0"/>
                <wp:lineTo x="0" y="21039"/>
                <wp:lineTo x="21441" y="21039"/>
                <wp:lineTo x="21441" y="0"/>
                <wp:lineTo x="0" y="0"/>
              </wp:wrapPolygon>
            </wp:wrapTight>
            <wp:docPr id="2" name="docs-internal-guid-f702ec5f-7fff-74b4-711a-6a59f50d57ff" descr="Image result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f702ec5f-7fff-74b4-711a-6a59f50d57ff" descr="Image result for human 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D36" w:rsidRPr="00937D36">
        <w:rPr>
          <w:rFonts w:asciiTheme="minorHAnsi" w:hAnsiTheme="minorHAnsi" w:cstheme="minorHAnsi"/>
        </w:rPr>
        <w:t>Allowing a person to be able to practice their religion beliefs free from discrimination</w:t>
      </w:r>
      <w:r>
        <w:rPr>
          <w:rFonts w:asciiTheme="minorHAnsi" w:hAnsiTheme="minorHAnsi" w:cstheme="minorHAnsi"/>
        </w:rPr>
        <w:t>.</w:t>
      </w:r>
    </w:p>
    <w:p w14:paraId="034B7882" w14:textId="13246060" w:rsidR="00937D36" w:rsidRPr="00937D36" w:rsidRDefault="00937D36" w:rsidP="00937D36"/>
    <w:p w14:paraId="2824B8E1" w14:textId="7376A6F2" w:rsidR="001013C9" w:rsidRDefault="00F853E5" w:rsidP="00F853E5">
      <w:pPr>
        <w:pStyle w:val="Heading1"/>
      </w:pPr>
      <w:r w:rsidRPr="00F853E5">
        <w:lastRenderedPageBreak/>
        <w:t>LO1</w:t>
      </w:r>
      <w:r w:rsidR="003D5BE5">
        <w:t xml:space="preserve">: </w:t>
      </w:r>
      <w:r w:rsidRPr="00F853E5">
        <w:t>Understand how to support individuals to maintain their rights</w:t>
      </w:r>
    </w:p>
    <w:p w14:paraId="0FB9568D" w14:textId="313440E9" w:rsidR="00F853E5" w:rsidRPr="00F853E5" w:rsidRDefault="00F853E5" w:rsidP="00F853E5">
      <w:pPr>
        <w:spacing w:after="0" w:line="240" w:lineRule="auto"/>
        <w:jc w:val="both"/>
        <w:rPr>
          <w:rFonts w:ascii="Times New Roman" w:eastAsia="Times New Roman" w:hAnsi="Times New Roman" w:cs="Times New Roman"/>
          <w:color w:val="000000"/>
          <w:sz w:val="24"/>
          <w:szCs w:val="24"/>
          <w:lang w:eastAsia="en-GB"/>
        </w:rPr>
      </w:pPr>
      <w:r w:rsidRPr="00F853E5">
        <w:rPr>
          <w:rFonts w:ascii="Calibri" w:eastAsia="Times New Roman" w:hAnsi="Calibri" w:cs="Calibri"/>
          <w:color w:val="000000"/>
          <w:sz w:val="24"/>
          <w:szCs w:val="24"/>
          <w:lang w:eastAsia="en-GB"/>
        </w:rPr>
        <w:t xml:space="preserve">Why it is important to maintain </w:t>
      </w:r>
      <w:r w:rsidRPr="003D5BE5">
        <w:rPr>
          <w:rFonts w:ascii="Calibri" w:eastAsia="Times New Roman" w:hAnsi="Calibri" w:cs="Calibri"/>
          <w:color w:val="000000"/>
          <w:sz w:val="24"/>
          <w:szCs w:val="24"/>
          <w:lang w:eastAsia="en-GB"/>
        </w:rPr>
        <w:t>individuals’</w:t>
      </w:r>
      <w:r w:rsidRPr="00F853E5">
        <w:rPr>
          <w:rFonts w:ascii="Calibri" w:eastAsia="Times New Roman" w:hAnsi="Calibri" w:cs="Calibri"/>
          <w:color w:val="000000"/>
          <w:sz w:val="24"/>
          <w:szCs w:val="24"/>
          <w:lang w:eastAsia="en-GB"/>
        </w:rPr>
        <w:t xml:space="preserve"> rights, i.e.:</w:t>
      </w:r>
    </w:p>
    <w:p w14:paraId="543A1BD7" w14:textId="6DD04BB8" w:rsidR="00F853E5" w:rsidRPr="003D5BE5" w:rsidRDefault="00F853E5" w:rsidP="00F853E5">
      <w:pPr>
        <w:numPr>
          <w:ilvl w:val="0"/>
          <w:numId w:val="10"/>
        </w:numPr>
        <w:spacing w:after="0" w:line="240" w:lineRule="auto"/>
        <w:ind w:left="500"/>
        <w:jc w:val="both"/>
        <w:textAlignment w:val="baseline"/>
        <w:rPr>
          <w:rFonts w:ascii="&amp;quot" w:eastAsia="Times New Roman" w:hAnsi="&amp;quot" w:cs="Times New Roman"/>
          <w:b/>
          <w:bCs/>
          <w:color w:val="000000"/>
          <w:sz w:val="24"/>
          <w:szCs w:val="24"/>
          <w:lang w:eastAsia="en-GB"/>
        </w:rPr>
      </w:pPr>
      <w:r w:rsidRPr="00F853E5">
        <w:rPr>
          <w:rStyle w:val="Heading2Char"/>
          <w:szCs w:val="24"/>
          <w:lang w:eastAsia="en-GB"/>
        </w:rPr>
        <w:t>To make people feel valued/raise self-esteem –</w:t>
      </w:r>
      <w:r w:rsidRPr="00F853E5">
        <w:rPr>
          <w:rFonts w:ascii="Calibri" w:eastAsia="Times New Roman" w:hAnsi="Calibri" w:cs="Calibri"/>
          <w:color w:val="000000"/>
          <w:sz w:val="24"/>
          <w:szCs w:val="24"/>
          <w:lang w:eastAsia="en-GB"/>
        </w:rPr>
        <w:t xml:space="preserve"> this means how a person feels and values themselves </w:t>
      </w:r>
    </w:p>
    <w:p w14:paraId="6AF5D30E" w14:textId="77777777" w:rsidR="003D5BE5" w:rsidRPr="00F853E5" w:rsidRDefault="003D5BE5" w:rsidP="003D5BE5">
      <w:pPr>
        <w:spacing w:after="0" w:line="240" w:lineRule="auto"/>
        <w:ind w:left="500"/>
        <w:jc w:val="both"/>
        <w:textAlignment w:val="baseline"/>
        <w:rPr>
          <w:rFonts w:ascii="&amp;quot" w:eastAsia="Times New Roman" w:hAnsi="&amp;quot" w:cs="Times New Roman"/>
          <w:b/>
          <w:bCs/>
          <w:color w:val="000000"/>
          <w:sz w:val="24"/>
          <w:szCs w:val="24"/>
          <w:lang w:eastAsia="en-GB"/>
        </w:rPr>
      </w:pPr>
    </w:p>
    <w:p w14:paraId="544ADEEC" w14:textId="4EBEBC0B" w:rsidR="00F853E5" w:rsidRPr="003D5BE5" w:rsidRDefault="00F853E5" w:rsidP="00F853E5">
      <w:pPr>
        <w:numPr>
          <w:ilvl w:val="0"/>
          <w:numId w:val="10"/>
        </w:numPr>
        <w:spacing w:after="0" w:line="240" w:lineRule="auto"/>
        <w:ind w:left="500"/>
        <w:jc w:val="both"/>
        <w:textAlignment w:val="baseline"/>
        <w:rPr>
          <w:rFonts w:ascii="&amp;quot" w:eastAsia="Times New Roman" w:hAnsi="&amp;quot" w:cs="Times New Roman"/>
          <w:b/>
          <w:bCs/>
          <w:color w:val="000000"/>
          <w:sz w:val="24"/>
          <w:szCs w:val="24"/>
          <w:lang w:eastAsia="en-GB"/>
        </w:rPr>
      </w:pPr>
      <w:r w:rsidRPr="00F853E5">
        <w:rPr>
          <w:rStyle w:val="Heading2Char"/>
          <w:szCs w:val="24"/>
          <w:lang w:eastAsia="en-GB"/>
        </w:rPr>
        <w:t xml:space="preserve">To </w:t>
      </w:r>
      <w:r w:rsidRPr="003D5BE5">
        <w:rPr>
          <w:rStyle w:val="Heading2Char"/>
          <w:szCs w:val="24"/>
          <w:lang w:eastAsia="en-GB"/>
        </w:rPr>
        <w:t>empower -</w:t>
      </w:r>
      <w:r w:rsidRPr="00F853E5">
        <w:rPr>
          <w:rFonts w:ascii="Calibri" w:eastAsia="Times New Roman" w:hAnsi="Calibri" w:cs="Calibri"/>
          <w:color w:val="000000"/>
          <w:sz w:val="24"/>
          <w:szCs w:val="24"/>
          <w:lang w:eastAsia="en-GB"/>
        </w:rPr>
        <w:t xml:space="preserve"> this means make (someone) stronger and more confident, especially in controlling their life and claiming their rights.</w:t>
      </w:r>
    </w:p>
    <w:p w14:paraId="0640BE80" w14:textId="77777777" w:rsidR="003D5BE5" w:rsidRPr="00F853E5" w:rsidRDefault="003D5BE5" w:rsidP="003D5BE5">
      <w:pPr>
        <w:spacing w:after="0" w:line="240" w:lineRule="auto"/>
        <w:ind w:left="500"/>
        <w:jc w:val="both"/>
        <w:textAlignment w:val="baseline"/>
        <w:rPr>
          <w:rFonts w:ascii="&amp;quot" w:eastAsia="Times New Roman" w:hAnsi="&amp;quot" w:cs="Times New Roman"/>
          <w:b/>
          <w:bCs/>
          <w:color w:val="000000"/>
          <w:sz w:val="24"/>
          <w:szCs w:val="24"/>
          <w:lang w:eastAsia="en-GB"/>
        </w:rPr>
      </w:pPr>
    </w:p>
    <w:p w14:paraId="5756D914" w14:textId="272AF29A" w:rsidR="00F853E5" w:rsidRDefault="00F853E5" w:rsidP="00F853E5">
      <w:pPr>
        <w:numPr>
          <w:ilvl w:val="0"/>
          <w:numId w:val="10"/>
        </w:numPr>
        <w:spacing w:after="0" w:line="240" w:lineRule="auto"/>
        <w:ind w:left="500"/>
        <w:jc w:val="both"/>
        <w:textAlignment w:val="baseline"/>
        <w:rPr>
          <w:rFonts w:ascii="&amp;quot" w:eastAsia="Times New Roman" w:hAnsi="&amp;quot" w:cs="Times New Roman"/>
          <w:b/>
          <w:bCs/>
          <w:color w:val="000000"/>
          <w:sz w:val="24"/>
          <w:szCs w:val="24"/>
          <w:lang w:eastAsia="en-GB"/>
        </w:rPr>
      </w:pPr>
      <w:r w:rsidRPr="00F853E5">
        <w:rPr>
          <w:rStyle w:val="Heading2Char"/>
          <w:szCs w:val="24"/>
          <w:lang w:eastAsia="en-GB"/>
        </w:rPr>
        <w:t xml:space="preserve">To instil confidence and </w:t>
      </w:r>
      <w:r w:rsidRPr="003D5BE5">
        <w:rPr>
          <w:rStyle w:val="Heading2Char"/>
          <w:szCs w:val="24"/>
          <w:lang w:eastAsia="en-GB"/>
        </w:rPr>
        <w:t>trust -</w:t>
      </w:r>
      <w:r w:rsidRPr="00F853E5">
        <w:rPr>
          <w:rFonts w:ascii="Calibri" w:eastAsia="Times New Roman" w:hAnsi="Calibri" w:cs="Calibri"/>
          <w:color w:val="000000"/>
          <w:sz w:val="24"/>
          <w:szCs w:val="24"/>
          <w:lang w:eastAsia="en-GB"/>
        </w:rPr>
        <w:t xml:space="preserve"> this means to create or make stronger the feeling or belief that one can have faith in or rely on someone or something</w:t>
      </w:r>
      <w:r w:rsidR="003D5BE5">
        <w:rPr>
          <w:rFonts w:ascii="Calibri" w:eastAsia="Times New Roman" w:hAnsi="Calibri" w:cs="Calibri"/>
          <w:color w:val="000000"/>
          <w:sz w:val="24"/>
          <w:szCs w:val="24"/>
          <w:lang w:eastAsia="en-GB"/>
        </w:rPr>
        <w:t>.</w:t>
      </w:r>
    </w:p>
    <w:p w14:paraId="35A9B6AB" w14:textId="77777777" w:rsidR="003D5BE5" w:rsidRPr="00F853E5" w:rsidRDefault="003D5BE5" w:rsidP="003D5BE5">
      <w:pPr>
        <w:spacing w:after="0" w:line="240" w:lineRule="auto"/>
        <w:ind w:left="500"/>
        <w:jc w:val="both"/>
        <w:textAlignment w:val="baseline"/>
        <w:rPr>
          <w:rFonts w:ascii="&amp;quot" w:eastAsia="Times New Roman" w:hAnsi="&amp;quot" w:cs="Times New Roman"/>
          <w:b/>
          <w:bCs/>
          <w:color w:val="000000"/>
          <w:sz w:val="24"/>
          <w:szCs w:val="24"/>
          <w:lang w:eastAsia="en-GB"/>
        </w:rPr>
      </w:pPr>
    </w:p>
    <w:p w14:paraId="39D2A9D6" w14:textId="4AD184DA" w:rsidR="00F853E5" w:rsidRPr="003D5BE5" w:rsidRDefault="00F853E5" w:rsidP="00F853E5">
      <w:pPr>
        <w:numPr>
          <w:ilvl w:val="0"/>
          <w:numId w:val="10"/>
        </w:numPr>
        <w:spacing w:after="0" w:line="240" w:lineRule="auto"/>
        <w:ind w:left="500"/>
        <w:jc w:val="both"/>
        <w:textAlignment w:val="baseline"/>
        <w:rPr>
          <w:rFonts w:ascii="&amp;quot" w:eastAsia="Times New Roman" w:hAnsi="&amp;quot" w:cs="Times New Roman"/>
          <w:b/>
          <w:bCs/>
          <w:color w:val="000000"/>
          <w:sz w:val="24"/>
          <w:szCs w:val="24"/>
          <w:lang w:eastAsia="en-GB"/>
        </w:rPr>
      </w:pPr>
      <w:r w:rsidRPr="00F853E5">
        <w:rPr>
          <w:rStyle w:val="Heading2Char"/>
          <w:szCs w:val="24"/>
          <w:lang w:eastAsia="en-GB"/>
        </w:rPr>
        <w:t>To feel safe</w:t>
      </w:r>
      <w:r w:rsidRPr="00F853E5">
        <w:rPr>
          <w:rFonts w:ascii="Calibri" w:eastAsia="Times New Roman" w:hAnsi="Calibri" w:cs="Calibri"/>
          <w:b/>
          <w:bCs/>
          <w:color w:val="000000"/>
          <w:sz w:val="24"/>
          <w:szCs w:val="24"/>
          <w:lang w:eastAsia="en-GB"/>
        </w:rPr>
        <w:t xml:space="preserve"> </w:t>
      </w:r>
      <w:r w:rsidRPr="00F853E5">
        <w:rPr>
          <w:rFonts w:ascii="Calibri" w:eastAsia="Times New Roman" w:hAnsi="Calibri" w:cs="Calibri"/>
          <w:color w:val="000000"/>
          <w:sz w:val="24"/>
          <w:szCs w:val="24"/>
          <w:lang w:eastAsia="en-GB"/>
        </w:rPr>
        <w:t>– this means protected from or not exposed to danger or risk; not likely to be harmed or lost.</w:t>
      </w:r>
    </w:p>
    <w:p w14:paraId="62E28B04" w14:textId="77777777" w:rsidR="003D5BE5" w:rsidRPr="00F853E5" w:rsidRDefault="003D5BE5" w:rsidP="003D5BE5">
      <w:pPr>
        <w:spacing w:after="0" w:line="240" w:lineRule="auto"/>
        <w:ind w:left="500"/>
        <w:jc w:val="both"/>
        <w:textAlignment w:val="baseline"/>
        <w:rPr>
          <w:rFonts w:ascii="&amp;quot" w:eastAsia="Times New Roman" w:hAnsi="&amp;quot" w:cs="Times New Roman"/>
          <w:b/>
          <w:bCs/>
          <w:color w:val="000000"/>
          <w:sz w:val="24"/>
          <w:szCs w:val="24"/>
          <w:lang w:eastAsia="en-GB"/>
        </w:rPr>
      </w:pPr>
    </w:p>
    <w:p w14:paraId="7DC2E878" w14:textId="27FC00E8" w:rsidR="00F853E5" w:rsidRPr="003D5BE5" w:rsidRDefault="00F853E5" w:rsidP="001F0432">
      <w:pPr>
        <w:numPr>
          <w:ilvl w:val="0"/>
          <w:numId w:val="10"/>
        </w:numPr>
        <w:spacing w:after="0" w:line="240" w:lineRule="auto"/>
        <w:ind w:left="500"/>
        <w:jc w:val="both"/>
        <w:textAlignment w:val="baseline"/>
        <w:rPr>
          <w:sz w:val="24"/>
          <w:szCs w:val="24"/>
        </w:rPr>
      </w:pPr>
      <w:r w:rsidRPr="00F853E5">
        <w:rPr>
          <w:rStyle w:val="Heading2Char"/>
          <w:szCs w:val="24"/>
          <w:lang w:eastAsia="en-GB"/>
        </w:rPr>
        <w:t xml:space="preserve">To equality of access to services/treatments </w:t>
      </w:r>
      <w:r w:rsidRPr="003D5BE5">
        <w:rPr>
          <w:rStyle w:val="Heading2Char"/>
          <w:szCs w:val="24"/>
          <w:lang w:eastAsia="en-GB"/>
        </w:rPr>
        <w:t>-</w:t>
      </w:r>
      <w:r w:rsidRPr="003D5BE5">
        <w:rPr>
          <w:rFonts w:ascii="Calibri" w:eastAsia="Times New Roman" w:hAnsi="Calibri" w:cs="Calibri"/>
          <w:color w:val="000000"/>
          <w:sz w:val="24"/>
          <w:szCs w:val="24"/>
          <w:lang w:eastAsia="en-GB"/>
        </w:rPr>
        <w:t> this</w:t>
      </w:r>
      <w:r w:rsidRPr="00F853E5">
        <w:rPr>
          <w:rFonts w:ascii="Calibri" w:eastAsia="Times New Roman" w:hAnsi="Calibri" w:cs="Calibri"/>
          <w:color w:val="000000"/>
          <w:sz w:val="24"/>
          <w:szCs w:val="24"/>
          <w:lang w:eastAsia="en-GB"/>
        </w:rPr>
        <w:t xml:space="preserve"> means that all people regardless of their faith, religion, colour, ability/ disability should be able to access treatments that are suitable for them.</w:t>
      </w:r>
    </w:p>
    <w:p w14:paraId="09BB7FB4" w14:textId="77777777" w:rsidR="003D5BE5" w:rsidRPr="003D5BE5" w:rsidRDefault="003D5BE5" w:rsidP="003D5BE5">
      <w:pPr>
        <w:spacing w:after="0" w:line="240" w:lineRule="auto"/>
        <w:ind w:left="500"/>
        <w:jc w:val="both"/>
        <w:textAlignment w:val="baseline"/>
        <w:rPr>
          <w:sz w:val="24"/>
          <w:szCs w:val="24"/>
        </w:rPr>
      </w:pPr>
    </w:p>
    <w:p w14:paraId="1A12D31F" w14:textId="07E26534" w:rsidR="00F853E5" w:rsidRPr="003D5BE5" w:rsidRDefault="00F853E5" w:rsidP="001F0432">
      <w:pPr>
        <w:numPr>
          <w:ilvl w:val="0"/>
          <w:numId w:val="10"/>
        </w:numPr>
        <w:spacing w:after="0" w:line="240" w:lineRule="auto"/>
        <w:ind w:left="500"/>
        <w:jc w:val="both"/>
        <w:textAlignment w:val="baseline"/>
        <w:rPr>
          <w:sz w:val="24"/>
          <w:szCs w:val="24"/>
        </w:rPr>
      </w:pPr>
      <w:r w:rsidRPr="003D5BE5">
        <w:rPr>
          <w:rStyle w:val="Heading2Char"/>
          <w:szCs w:val="24"/>
          <w:lang w:eastAsia="en-GB"/>
        </w:rPr>
        <w:t>To have your individual needs met –</w:t>
      </w:r>
      <w:r w:rsidRPr="003D5BE5">
        <w:rPr>
          <w:rFonts w:ascii="Calibri" w:eastAsia="Times New Roman" w:hAnsi="Calibri" w:cs="Calibri"/>
          <w:color w:val="000000"/>
          <w:sz w:val="24"/>
          <w:szCs w:val="24"/>
          <w:lang w:eastAsia="en-GB"/>
        </w:rPr>
        <w:t xml:space="preserve"> this means your needs are met regardless of what they are and to not be treated the same as others just because you are similar </w:t>
      </w:r>
      <w:proofErr w:type="gramStart"/>
      <w:r w:rsidRPr="003D5BE5">
        <w:rPr>
          <w:rFonts w:ascii="Calibri" w:eastAsia="Times New Roman" w:hAnsi="Calibri" w:cs="Calibri"/>
          <w:color w:val="000000"/>
          <w:sz w:val="24"/>
          <w:szCs w:val="24"/>
          <w:lang w:eastAsia="en-GB"/>
        </w:rPr>
        <w:t>e.g.</w:t>
      </w:r>
      <w:proofErr w:type="gramEnd"/>
      <w:r w:rsidRPr="003D5BE5">
        <w:rPr>
          <w:rFonts w:ascii="Calibri" w:eastAsia="Times New Roman" w:hAnsi="Calibri" w:cs="Calibri"/>
          <w:color w:val="000000"/>
          <w:sz w:val="24"/>
          <w:szCs w:val="24"/>
          <w:lang w:eastAsia="en-GB"/>
        </w:rPr>
        <w:t xml:space="preserve"> your elderly so you should be being treated in this way…</w:t>
      </w:r>
    </w:p>
    <w:p w14:paraId="13513F2E" w14:textId="2EF17F89" w:rsidR="00F853E5" w:rsidRPr="003D5BE5" w:rsidRDefault="00F853E5" w:rsidP="00F853E5">
      <w:pPr>
        <w:spacing w:after="0" w:line="240" w:lineRule="auto"/>
        <w:jc w:val="both"/>
        <w:textAlignment w:val="baseline"/>
        <w:rPr>
          <w:sz w:val="24"/>
          <w:szCs w:val="24"/>
        </w:rPr>
      </w:pPr>
    </w:p>
    <w:p w14:paraId="01B66A9D" w14:textId="4E24B338" w:rsidR="00F853E5" w:rsidRPr="003D5BE5" w:rsidRDefault="00F853E5" w:rsidP="00F853E5">
      <w:pPr>
        <w:spacing w:after="0" w:line="240" w:lineRule="auto"/>
        <w:jc w:val="both"/>
        <w:textAlignment w:val="baseline"/>
        <w:rPr>
          <w:sz w:val="24"/>
          <w:szCs w:val="24"/>
        </w:rPr>
      </w:pPr>
    </w:p>
    <w:p w14:paraId="70FC4F4C" w14:textId="1A7B134B" w:rsidR="00F853E5" w:rsidRPr="003D5BE5" w:rsidRDefault="00F853E5" w:rsidP="00F853E5">
      <w:pPr>
        <w:spacing w:after="0" w:line="240" w:lineRule="auto"/>
        <w:jc w:val="both"/>
        <w:textAlignment w:val="baseline"/>
        <w:rPr>
          <w:sz w:val="24"/>
          <w:szCs w:val="24"/>
        </w:rPr>
      </w:pPr>
    </w:p>
    <w:p w14:paraId="003108C3" w14:textId="4045FD95" w:rsidR="00F853E5" w:rsidRPr="003D5BE5" w:rsidRDefault="00F853E5" w:rsidP="00F853E5">
      <w:pPr>
        <w:pStyle w:val="Heading1"/>
        <w:rPr>
          <w:rStyle w:val="Heading2Char"/>
          <w:b/>
          <w:color w:val="5C242F" w:themeColor="accent1" w:themeShade="BF"/>
          <w:szCs w:val="24"/>
        </w:rPr>
      </w:pPr>
      <w:r w:rsidRPr="003D5BE5">
        <w:rPr>
          <w:rStyle w:val="Heading2Char"/>
          <w:b/>
          <w:color w:val="5C242F" w:themeColor="accent1" w:themeShade="BF"/>
          <w:szCs w:val="24"/>
        </w:rPr>
        <w:t>Key words:</w:t>
      </w:r>
    </w:p>
    <w:p w14:paraId="023C0AB1" w14:textId="77777777" w:rsidR="00F853E5" w:rsidRPr="003D5BE5" w:rsidRDefault="00F853E5" w:rsidP="00F853E5">
      <w:pPr>
        <w:pStyle w:val="NormalWeb"/>
        <w:spacing w:before="0" w:beforeAutospacing="0" w:after="0" w:afterAutospacing="0"/>
        <w:jc w:val="both"/>
        <w:rPr>
          <w:rStyle w:val="Heading2Char"/>
          <w:szCs w:val="24"/>
        </w:rPr>
      </w:pPr>
    </w:p>
    <w:p w14:paraId="2D5DC77F" w14:textId="40405CB3" w:rsidR="00F853E5" w:rsidRPr="003D5BE5" w:rsidRDefault="00F853E5" w:rsidP="003D5BE5">
      <w:pPr>
        <w:pStyle w:val="NormalWeb"/>
        <w:numPr>
          <w:ilvl w:val="0"/>
          <w:numId w:val="21"/>
        </w:numPr>
        <w:spacing w:before="0" w:beforeAutospacing="0" w:after="0" w:afterAutospacing="0"/>
        <w:jc w:val="both"/>
        <w:rPr>
          <w:color w:val="000000"/>
        </w:rPr>
      </w:pPr>
      <w:r w:rsidRPr="003D5BE5">
        <w:rPr>
          <w:rStyle w:val="Heading1Char"/>
          <w:sz w:val="24"/>
          <w:szCs w:val="24"/>
        </w:rPr>
        <w:t>Discriminatory -</w:t>
      </w:r>
      <w:r w:rsidRPr="003D5BE5">
        <w:rPr>
          <w:rFonts w:ascii="Calibri" w:hAnsi="Calibri" w:cs="Calibri"/>
          <w:color w:val="000000"/>
        </w:rPr>
        <w:t xml:space="preserve"> is when someone is treated unfairly or differently. Discrimination is when a person is treated unfairly or badly because the person is one of a group. In some countries, discrimination against somebody based on race, sex, religion, sexual orientation, age, or disability is illegal.</w:t>
      </w:r>
    </w:p>
    <w:p w14:paraId="781C9F02" w14:textId="77777777" w:rsidR="003D5BE5" w:rsidRDefault="003D5BE5" w:rsidP="00F853E5">
      <w:pPr>
        <w:pStyle w:val="NormalWeb"/>
        <w:spacing w:before="0" w:beforeAutospacing="0" w:after="0" w:afterAutospacing="0"/>
        <w:jc w:val="both"/>
        <w:rPr>
          <w:rStyle w:val="Heading1Char"/>
          <w:sz w:val="24"/>
          <w:szCs w:val="24"/>
        </w:rPr>
      </w:pPr>
    </w:p>
    <w:p w14:paraId="01BB2F61" w14:textId="73D972F9" w:rsidR="00F853E5" w:rsidRPr="003D5BE5" w:rsidRDefault="00F853E5" w:rsidP="003D5BE5">
      <w:pPr>
        <w:pStyle w:val="NormalWeb"/>
        <w:numPr>
          <w:ilvl w:val="0"/>
          <w:numId w:val="21"/>
        </w:numPr>
        <w:spacing w:before="0" w:beforeAutospacing="0" w:after="0" w:afterAutospacing="0"/>
        <w:jc w:val="both"/>
        <w:rPr>
          <w:color w:val="000000"/>
        </w:rPr>
      </w:pPr>
      <w:r w:rsidRPr="003D5BE5">
        <w:rPr>
          <w:rStyle w:val="Heading1Char"/>
          <w:sz w:val="24"/>
          <w:szCs w:val="24"/>
        </w:rPr>
        <w:t>Advocacy -</w:t>
      </w:r>
      <w:r w:rsidRPr="003D5BE5">
        <w:rPr>
          <w:rFonts w:ascii="Calibri" w:hAnsi="Calibri" w:cs="Calibri"/>
          <w:color w:val="000000"/>
        </w:rPr>
        <w:t> is the act of speaking on the behalf of or in support of another person, place, or thing. An example of an advocacy is a non-profit organization that works to help women of domestic abuse who feel too afraid to speak for themselves.</w:t>
      </w:r>
    </w:p>
    <w:p w14:paraId="77CFFEB9" w14:textId="77777777" w:rsidR="003D5BE5" w:rsidRDefault="003D5BE5" w:rsidP="00F853E5">
      <w:pPr>
        <w:pStyle w:val="NormalWeb"/>
        <w:spacing w:before="0" w:beforeAutospacing="0" w:after="0" w:afterAutospacing="0"/>
        <w:jc w:val="both"/>
        <w:rPr>
          <w:rStyle w:val="Heading1Char"/>
          <w:sz w:val="24"/>
          <w:szCs w:val="24"/>
        </w:rPr>
      </w:pPr>
    </w:p>
    <w:p w14:paraId="0515405C" w14:textId="0414F048" w:rsidR="00F853E5" w:rsidRPr="003D5BE5" w:rsidRDefault="00F853E5" w:rsidP="003D5BE5">
      <w:pPr>
        <w:pStyle w:val="NormalWeb"/>
        <w:numPr>
          <w:ilvl w:val="0"/>
          <w:numId w:val="21"/>
        </w:numPr>
        <w:spacing w:before="0" w:beforeAutospacing="0" w:after="0" w:afterAutospacing="0"/>
        <w:jc w:val="both"/>
        <w:rPr>
          <w:rFonts w:ascii="Calibri" w:hAnsi="Calibri" w:cs="Calibri"/>
          <w:color w:val="000000"/>
        </w:rPr>
      </w:pPr>
      <w:r w:rsidRPr="003D5BE5">
        <w:rPr>
          <w:rStyle w:val="Heading1Char"/>
          <w:sz w:val="24"/>
          <w:szCs w:val="24"/>
        </w:rPr>
        <w:t>Patronising -</w:t>
      </w:r>
      <w:r w:rsidRPr="003D5BE5">
        <w:rPr>
          <w:rFonts w:ascii="Calibri" w:hAnsi="Calibri" w:cs="Calibri"/>
          <w:color w:val="000000"/>
        </w:rPr>
        <w:t xml:space="preserve"> is to be kind or helpful to someone, but to talk to them as if they are inferior. An example of patronize is when someone speaks slowly to an older person who can hear perfectly well. </w:t>
      </w:r>
    </w:p>
    <w:p w14:paraId="71BC7C2C" w14:textId="4C0B037B" w:rsidR="00F853E5" w:rsidRPr="003D5BE5" w:rsidRDefault="00F853E5" w:rsidP="00F853E5">
      <w:pPr>
        <w:pStyle w:val="NormalWeb"/>
        <w:spacing w:before="0" w:beforeAutospacing="0" w:after="0" w:afterAutospacing="0"/>
        <w:jc w:val="both"/>
        <w:rPr>
          <w:rFonts w:ascii="Calibri" w:hAnsi="Calibri" w:cs="Calibri"/>
          <w:color w:val="000000"/>
        </w:rPr>
      </w:pPr>
    </w:p>
    <w:p w14:paraId="53260D5B" w14:textId="197E4541" w:rsidR="00F853E5" w:rsidRPr="003D5BE5" w:rsidRDefault="00F853E5" w:rsidP="00F853E5">
      <w:pPr>
        <w:pStyle w:val="NormalWeb"/>
        <w:spacing w:before="0" w:beforeAutospacing="0" w:after="0" w:afterAutospacing="0"/>
        <w:jc w:val="both"/>
        <w:rPr>
          <w:rFonts w:ascii="Calibri" w:hAnsi="Calibri" w:cs="Calibri"/>
          <w:color w:val="000000"/>
        </w:rPr>
      </w:pPr>
    </w:p>
    <w:p w14:paraId="75B829D6" w14:textId="1C338696" w:rsidR="00F853E5" w:rsidRPr="003D5BE5" w:rsidRDefault="003D5BE5" w:rsidP="00F853E5">
      <w:pPr>
        <w:pStyle w:val="NormalWeb"/>
        <w:spacing w:before="0" w:beforeAutospacing="0" w:after="0" w:afterAutospacing="0"/>
        <w:jc w:val="both"/>
        <w:rPr>
          <w:rFonts w:ascii="Calibri" w:hAnsi="Calibri" w:cs="Calibri"/>
          <w:color w:val="000000"/>
        </w:rPr>
      </w:pPr>
      <w:r>
        <w:rPr>
          <w:rFonts w:ascii="Calibri" w:hAnsi="Calibri" w:cs="Calibri"/>
          <w:noProof/>
          <w:color w:val="000000"/>
          <w:sz w:val="28"/>
          <w:szCs w:val="28"/>
        </w:rPr>
        <w:drawing>
          <wp:anchor distT="0" distB="0" distL="114300" distR="114300" simplePos="0" relativeHeight="251659264" behindDoc="1" locked="0" layoutInCell="1" allowOverlap="1" wp14:anchorId="50B2A329" wp14:editId="1F8FE1A5">
            <wp:simplePos x="0" y="0"/>
            <wp:positionH relativeFrom="column">
              <wp:posOffset>1448012</wp:posOffset>
            </wp:positionH>
            <wp:positionV relativeFrom="paragraph">
              <wp:posOffset>11430</wp:posOffset>
            </wp:positionV>
            <wp:extent cx="1664970" cy="1583055"/>
            <wp:effectExtent l="0" t="0" r="0" b="0"/>
            <wp:wrapTight wrapText="bothSides">
              <wp:wrapPolygon edited="0">
                <wp:start x="0" y="0"/>
                <wp:lineTo x="0" y="21314"/>
                <wp:lineTo x="21254" y="21314"/>
                <wp:lineTo x="212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583055"/>
                    </a:xfrm>
                    <a:prstGeom prst="rect">
                      <a:avLst/>
                    </a:prstGeom>
                    <a:noFill/>
                  </pic:spPr>
                </pic:pic>
              </a:graphicData>
            </a:graphic>
            <wp14:sizeRelH relativeFrom="margin">
              <wp14:pctWidth>0</wp14:pctWidth>
            </wp14:sizeRelH>
            <wp14:sizeRelV relativeFrom="margin">
              <wp14:pctHeight>0</wp14:pctHeight>
            </wp14:sizeRelV>
          </wp:anchor>
        </w:drawing>
      </w:r>
    </w:p>
    <w:p w14:paraId="240AC9A6" w14:textId="72DEF439" w:rsidR="00F853E5" w:rsidRDefault="00F853E5" w:rsidP="00F853E5">
      <w:pPr>
        <w:pStyle w:val="NormalWeb"/>
        <w:spacing w:before="0" w:beforeAutospacing="0" w:after="0" w:afterAutospacing="0"/>
        <w:jc w:val="both"/>
        <w:rPr>
          <w:rFonts w:ascii="Calibri" w:hAnsi="Calibri" w:cs="Calibri"/>
          <w:color w:val="000000"/>
          <w:sz w:val="28"/>
          <w:szCs w:val="28"/>
        </w:rPr>
      </w:pPr>
    </w:p>
    <w:p w14:paraId="47FB45BF" w14:textId="0DAF93BF" w:rsidR="00F853E5" w:rsidRDefault="00F853E5" w:rsidP="00F853E5">
      <w:pPr>
        <w:pStyle w:val="NormalWeb"/>
        <w:spacing w:before="0" w:beforeAutospacing="0" w:after="0" w:afterAutospacing="0"/>
        <w:jc w:val="both"/>
        <w:rPr>
          <w:rFonts w:ascii="Calibri" w:hAnsi="Calibri" w:cs="Calibri"/>
          <w:color w:val="000000"/>
          <w:sz w:val="28"/>
          <w:szCs w:val="28"/>
        </w:rPr>
      </w:pPr>
    </w:p>
    <w:p w14:paraId="23C3B452" w14:textId="25E96E87" w:rsidR="00F853E5" w:rsidRDefault="00F853E5" w:rsidP="00F853E5">
      <w:pPr>
        <w:pStyle w:val="NormalWeb"/>
        <w:spacing w:before="0" w:beforeAutospacing="0" w:after="0" w:afterAutospacing="0"/>
        <w:jc w:val="both"/>
        <w:rPr>
          <w:rFonts w:ascii="Calibri" w:hAnsi="Calibri" w:cs="Calibri"/>
          <w:color w:val="000000"/>
          <w:sz w:val="28"/>
          <w:szCs w:val="28"/>
        </w:rPr>
      </w:pPr>
    </w:p>
    <w:p w14:paraId="0742087D" w14:textId="54EF3D13" w:rsidR="00F853E5" w:rsidRDefault="00F853E5" w:rsidP="00F853E5">
      <w:pPr>
        <w:pStyle w:val="NormalWeb"/>
        <w:spacing w:before="0" w:beforeAutospacing="0" w:after="0" w:afterAutospacing="0"/>
        <w:jc w:val="both"/>
        <w:rPr>
          <w:rFonts w:ascii="Calibri" w:hAnsi="Calibri" w:cs="Calibri"/>
          <w:color w:val="000000"/>
          <w:sz w:val="28"/>
          <w:szCs w:val="28"/>
        </w:rPr>
      </w:pPr>
    </w:p>
    <w:p w14:paraId="7906E328" w14:textId="18456CE5" w:rsidR="003D5BE5" w:rsidRDefault="003D5BE5" w:rsidP="00F853E5">
      <w:pPr>
        <w:pStyle w:val="NormalWeb"/>
        <w:spacing w:before="0" w:beforeAutospacing="0" w:after="0" w:afterAutospacing="0"/>
        <w:jc w:val="both"/>
        <w:rPr>
          <w:rFonts w:ascii="Calibri" w:hAnsi="Calibri" w:cs="Calibri"/>
          <w:color w:val="000000"/>
          <w:sz w:val="28"/>
          <w:szCs w:val="28"/>
        </w:rPr>
      </w:pPr>
    </w:p>
    <w:p w14:paraId="3A6F4E4E" w14:textId="5B1BDA41" w:rsidR="003D5BE5" w:rsidRDefault="003D5BE5" w:rsidP="00F853E5">
      <w:pPr>
        <w:pStyle w:val="NormalWeb"/>
        <w:spacing w:before="0" w:beforeAutospacing="0" w:after="0" w:afterAutospacing="0"/>
        <w:jc w:val="both"/>
        <w:rPr>
          <w:rFonts w:ascii="Calibri" w:hAnsi="Calibri" w:cs="Calibri"/>
          <w:color w:val="000000"/>
          <w:sz w:val="28"/>
          <w:szCs w:val="28"/>
        </w:rPr>
      </w:pPr>
    </w:p>
    <w:p w14:paraId="66EFB35F" w14:textId="27B5C50D" w:rsidR="00F853E5" w:rsidRPr="003C4EC7" w:rsidRDefault="003D5BE5" w:rsidP="003C4EC7">
      <w:pPr>
        <w:pStyle w:val="Heading1"/>
        <w:rPr>
          <w:rFonts w:asciiTheme="minorHAnsi" w:hAnsiTheme="minorHAnsi" w:cstheme="minorHAnsi"/>
        </w:rPr>
      </w:pPr>
      <w:r>
        <w:rPr>
          <w:rFonts w:asciiTheme="minorHAnsi" w:hAnsiTheme="minorHAnsi" w:cstheme="minorHAnsi"/>
        </w:rPr>
        <w:lastRenderedPageBreak/>
        <w:t>LO</w:t>
      </w:r>
      <w:r w:rsidR="00F853E5" w:rsidRPr="003C4EC7">
        <w:rPr>
          <w:rFonts w:asciiTheme="minorHAnsi" w:hAnsiTheme="minorHAnsi" w:cstheme="minorHAnsi"/>
        </w:rPr>
        <w:t>2: Understand the importance of the values of care and how they are applied</w:t>
      </w:r>
    </w:p>
    <w:p w14:paraId="2566F871" w14:textId="62ABC205" w:rsidR="00F853E5" w:rsidRPr="003C4EC7" w:rsidRDefault="00F853E5" w:rsidP="00AA4807">
      <w:pPr>
        <w:pStyle w:val="Heading1"/>
        <w:jc w:val="both"/>
        <w:rPr>
          <w:rFonts w:asciiTheme="minorHAnsi" w:hAnsiTheme="minorHAnsi" w:cstheme="minorHAnsi"/>
        </w:rPr>
      </w:pPr>
      <w:r w:rsidRPr="003C4EC7">
        <w:rPr>
          <w:rFonts w:asciiTheme="minorHAnsi" w:hAnsiTheme="minorHAnsi" w:cstheme="minorHAnsi"/>
        </w:rPr>
        <w:t xml:space="preserve">What are the </w:t>
      </w:r>
      <w:r w:rsidR="003C4EC7" w:rsidRPr="003C4EC7">
        <w:rPr>
          <w:rFonts w:asciiTheme="minorHAnsi" w:hAnsiTheme="minorHAnsi" w:cstheme="minorHAnsi"/>
        </w:rPr>
        <w:t>values of care/ care values?</w:t>
      </w:r>
    </w:p>
    <w:p w14:paraId="20B4BE5C" w14:textId="4DA0F7D4" w:rsidR="003C4EC7" w:rsidRPr="003C4EC7" w:rsidRDefault="003C4EC7" w:rsidP="00AA4807">
      <w:pPr>
        <w:pStyle w:val="Heading2"/>
        <w:jc w:val="both"/>
      </w:pPr>
      <w:r w:rsidRPr="003C4EC7">
        <w:t xml:space="preserve">The values of care in health and social care: </w:t>
      </w:r>
    </w:p>
    <w:p w14:paraId="0EFAF57E" w14:textId="3270B3DF" w:rsidR="003C4EC7" w:rsidRPr="003C4EC7" w:rsidRDefault="00AA4807" w:rsidP="00AA4807">
      <w:pPr>
        <w:pStyle w:val="NoSpacing"/>
        <w:numPr>
          <w:ilvl w:val="0"/>
          <w:numId w:val="11"/>
        </w:numPr>
        <w:jc w:val="both"/>
      </w:pPr>
      <w:r>
        <w:t>P</w:t>
      </w:r>
      <w:r w:rsidR="003C4EC7" w:rsidRPr="003C4EC7">
        <w:t xml:space="preserve">romoting equality and diversity  </w:t>
      </w:r>
    </w:p>
    <w:p w14:paraId="1132363F" w14:textId="6DFC8F5A" w:rsidR="003C4EC7" w:rsidRPr="003C4EC7" w:rsidRDefault="00AA4807" w:rsidP="00AA4807">
      <w:pPr>
        <w:pStyle w:val="NoSpacing"/>
        <w:numPr>
          <w:ilvl w:val="0"/>
          <w:numId w:val="11"/>
        </w:numPr>
        <w:jc w:val="both"/>
      </w:pPr>
      <w:r>
        <w:t>M</w:t>
      </w:r>
      <w:r w:rsidR="003C4EC7" w:rsidRPr="003C4EC7">
        <w:t xml:space="preserve">aintaining confidentiality  </w:t>
      </w:r>
    </w:p>
    <w:p w14:paraId="0F6EEC15" w14:textId="5A24DCF5" w:rsidR="003C4EC7" w:rsidRPr="003C4EC7" w:rsidRDefault="00AA4807" w:rsidP="00AA4807">
      <w:pPr>
        <w:pStyle w:val="NoSpacing"/>
        <w:numPr>
          <w:ilvl w:val="0"/>
          <w:numId w:val="11"/>
        </w:numPr>
        <w:jc w:val="both"/>
      </w:pPr>
      <w:r>
        <w:t>P</w:t>
      </w:r>
      <w:r w:rsidR="003C4EC7" w:rsidRPr="003C4EC7">
        <w:t xml:space="preserve">romoting individuals’ rights and beliefs  </w:t>
      </w:r>
    </w:p>
    <w:p w14:paraId="7D12CC49" w14:textId="77777777" w:rsidR="00AA4807" w:rsidRDefault="00AA4807" w:rsidP="00AA4807">
      <w:pPr>
        <w:pStyle w:val="NoSpacing"/>
        <w:jc w:val="both"/>
      </w:pPr>
    </w:p>
    <w:p w14:paraId="7701E175" w14:textId="2ECAD80B" w:rsidR="003C4EC7" w:rsidRPr="003C4EC7" w:rsidRDefault="00AA4807" w:rsidP="00AA4807">
      <w:pPr>
        <w:pStyle w:val="Heading2"/>
        <w:jc w:val="both"/>
      </w:pPr>
      <w:r>
        <w:t>W</w:t>
      </w:r>
      <w:r w:rsidR="003C4EC7" w:rsidRPr="003C4EC7">
        <w:t>here the values of care are applied:</w:t>
      </w:r>
    </w:p>
    <w:p w14:paraId="367025C8" w14:textId="7E601BE1" w:rsidR="003C4EC7" w:rsidRPr="003C4EC7" w:rsidRDefault="003C4EC7" w:rsidP="00AA4807">
      <w:pPr>
        <w:pStyle w:val="NoSpacing"/>
        <w:numPr>
          <w:ilvl w:val="0"/>
          <w:numId w:val="12"/>
        </w:numPr>
        <w:jc w:val="both"/>
      </w:pPr>
      <w:r w:rsidRPr="003C4EC7">
        <w:t>in health settings (</w:t>
      </w:r>
      <w:proofErr w:type="gramStart"/>
      <w:r w:rsidRPr="003C4EC7">
        <w:t>e.g.</w:t>
      </w:r>
      <w:proofErr w:type="gramEnd"/>
      <w:r w:rsidRPr="003C4EC7">
        <w:t xml:space="preserve"> GP surgery</w:t>
      </w:r>
      <w:r w:rsidR="00AA4807">
        <w:t>, Hospitals, Dentist surgeries</w:t>
      </w:r>
      <w:r w:rsidRPr="003C4EC7">
        <w:t xml:space="preserve">)  </w:t>
      </w:r>
    </w:p>
    <w:p w14:paraId="6EE1B04B" w14:textId="77777777" w:rsidR="003C4EC7" w:rsidRPr="003C4EC7" w:rsidRDefault="003C4EC7" w:rsidP="00AA4807">
      <w:pPr>
        <w:pStyle w:val="NoSpacing"/>
        <w:numPr>
          <w:ilvl w:val="0"/>
          <w:numId w:val="12"/>
        </w:numPr>
        <w:jc w:val="both"/>
      </w:pPr>
      <w:r w:rsidRPr="003C4EC7">
        <w:t>in social care settings (</w:t>
      </w:r>
      <w:proofErr w:type="gramStart"/>
      <w:r w:rsidRPr="003C4EC7">
        <w:t>e.g.</w:t>
      </w:r>
      <w:proofErr w:type="gramEnd"/>
      <w:r w:rsidRPr="003C4EC7">
        <w:t xml:space="preserve"> residential homes) </w:t>
      </w:r>
    </w:p>
    <w:p w14:paraId="2D6399E7" w14:textId="22E4E47D" w:rsidR="003C4EC7" w:rsidRPr="003C4EC7" w:rsidRDefault="003C4EC7" w:rsidP="00AA4807">
      <w:pPr>
        <w:pStyle w:val="NoSpacing"/>
        <w:numPr>
          <w:ilvl w:val="0"/>
          <w:numId w:val="12"/>
        </w:numPr>
        <w:jc w:val="both"/>
      </w:pPr>
      <w:r w:rsidRPr="003C4EC7">
        <w:t>in early years care and education (</w:t>
      </w:r>
      <w:proofErr w:type="gramStart"/>
      <w:r w:rsidRPr="003C4EC7">
        <w:t>e.g.</w:t>
      </w:r>
      <w:proofErr w:type="gramEnd"/>
      <w:r w:rsidRPr="003C4EC7">
        <w:t xml:space="preserve"> nurseries</w:t>
      </w:r>
      <w:r w:rsidR="00AA4807">
        <w:t>, schools</w:t>
      </w:r>
      <w:r w:rsidRPr="003C4EC7">
        <w:t xml:space="preserve">)  </w:t>
      </w:r>
    </w:p>
    <w:p w14:paraId="04481911" w14:textId="77777777" w:rsidR="00AA4807" w:rsidRDefault="00AA4807" w:rsidP="00AA4807">
      <w:pPr>
        <w:pStyle w:val="NoSpacing"/>
        <w:jc w:val="both"/>
        <w:rPr>
          <w:rStyle w:val="Heading2Char"/>
        </w:rPr>
      </w:pPr>
    </w:p>
    <w:p w14:paraId="5CECF172" w14:textId="28313EEF" w:rsidR="003C4EC7" w:rsidRPr="003C4EC7" w:rsidRDefault="00AA4807" w:rsidP="00AA4807">
      <w:pPr>
        <w:pStyle w:val="NoSpacing"/>
        <w:jc w:val="both"/>
      </w:pPr>
      <w:r>
        <w:rPr>
          <w:rStyle w:val="Heading2Char"/>
        </w:rPr>
        <w:t>Ho</w:t>
      </w:r>
      <w:r w:rsidR="003C4EC7" w:rsidRPr="00AA4807">
        <w:rPr>
          <w:rStyle w:val="Heading2Char"/>
        </w:rPr>
        <w:t>w the values are applied:</w:t>
      </w:r>
    </w:p>
    <w:p w14:paraId="6AA55B9B" w14:textId="23ECDA12" w:rsidR="003C4EC7" w:rsidRPr="003C4EC7" w:rsidRDefault="00AA4807" w:rsidP="00AA4807">
      <w:pPr>
        <w:pStyle w:val="NoSpacing"/>
        <w:numPr>
          <w:ilvl w:val="0"/>
          <w:numId w:val="13"/>
        </w:numPr>
        <w:jc w:val="both"/>
      </w:pPr>
      <w:r>
        <w:t>P</w:t>
      </w:r>
      <w:r w:rsidR="003C4EC7" w:rsidRPr="003C4EC7">
        <w:t>romoting equality and diversity (</w:t>
      </w:r>
      <w:proofErr w:type="gramStart"/>
      <w:r w:rsidR="003C4EC7" w:rsidRPr="003C4EC7">
        <w:t>e.g.</w:t>
      </w:r>
      <w:proofErr w:type="gramEnd"/>
      <w:r w:rsidR="003C4EC7" w:rsidRPr="003C4EC7">
        <w:t xml:space="preserve"> providing foods specifically for vegetarians)</w:t>
      </w:r>
    </w:p>
    <w:p w14:paraId="02FD6F40" w14:textId="5283815E" w:rsidR="003C4EC7" w:rsidRPr="003C4EC7" w:rsidRDefault="00AA4807" w:rsidP="00AA4807">
      <w:pPr>
        <w:pStyle w:val="NormalWeb"/>
        <w:numPr>
          <w:ilvl w:val="0"/>
          <w:numId w:val="13"/>
        </w:numPr>
        <w:spacing w:after="0"/>
        <w:jc w:val="both"/>
        <w:rPr>
          <w:rFonts w:asciiTheme="minorHAnsi" w:hAnsiTheme="minorHAnsi" w:cstheme="minorHAnsi"/>
          <w:color w:val="000000"/>
        </w:rPr>
      </w:pPr>
      <w:r>
        <w:rPr>
          <w:rFonts w:asciiTheme="minorHAnsi" w:hAnsiTheme="minorHAnsi" w:cstheme="minorHAnsi"/>
          <w:color w:val="000000"/>
        </w:rPr>
        <w:t>M</w:t>
      </w:r>
      <w:r w:rsidR="003C4EC7" w:rsidRPr="003C4EC7">
        <w:rPr>
          <w:rFonts w:asciiTheme="minorHAnsi" w:hAnsiTheme="minorHAnsi" w:cstheme="minorHAnsi"/>
          <w:color w:val="000000"/>
        </w:rPr>
        <w:t>aintaining confidentiality (</w:t>
      </w:r>
      <w:proofErr w:type="gramStart"/>
      <w:r w:rsidR="003C4EC7" w:rsidRPr="003C4EC7">
        <w:rPr>
          <w:rFonts w:asciiTheme="minorHAnsi" w:hAnsiTheme="minorHAnsi" w:cstheme="minorHAnsi"/>
          <w:color w:val="000000"/>
        </w:rPr>
        <w:t>e.g.</w:t>
      </w:r>
      <w:proofErr w:type="gramEnd"/>
      <w:r w:rsidR="003C4EC7" w:rsidRPr="003C4EC7">
        <w:rPr>
          <w:rFonts w:asciiTheme="minorHAnsi" w:hAnsiTheme="minorHAnsi" w:cstheme="minorHAnsi"/>
          <w:color w:val="000000"/>
        </w:rPr>
        <w:t xml:space="preserve"> making sure written documents are stored in a locked filing cabinet)</w:t>
      </w:r>
    </w:p>
    <w:p w14:paraId="66498BC8" w14:textId="5C181EC0" w:rsidR="003C4EC7" w:rsidRPr="003C4EC7" w:rsidRDefault="00AA4807" w:rsidP="00AA4807">
      <w:pPr>
        <w:pStyle w:val="NormalWeb"/>
        <w:numPr>
          <w:ilvl w:val="0"/>
          <w:numId w:val="13"/>
        </w:numPr>
        <w:spacing w:after="0"/>
        <w:jc w:val="both"/>
        <w:rPr>
          <w:rFonts w:asciiTheme="minorHAnsi" w:hAnsiTheme="minorHAnsi" w:cstheme="minorHAnsi"/>
          <w:color w:val="000000"/>
        </w:rPr>
      </w:pPr>
      <w:r>
        <w:rPr>
          <w:rFonts w:asciiTheme="minorHAnsi" w:hAnsiTheme="minorHAnsi" w:cstheme="minorHAnsi"/>
          <w:color w:val="000000"/>
        </w:rPr>
        <w:t>P</w:t>
      </w:r>
      <w:r w:rsidR="003C4EC7" w:rsidRPr="003C4EC7">
        <w:rPr>
          <w:rFonts w:asciiTheme="minorHAnsi" w:hAnsiTheme="minorHAnsi" w:cstheme="minorHAnsi"/>
          <w:color w:val="000000"/>
        </w:rPr>
        <w:t>romoting individuals’ rights and beliefs (</w:t>
      </w:r>
      <w:proofErr w:type="gramStart"/>
      <w:r w:rsidR="003C4EC7" w:rsidRPr="003C4EC7">
        <w:rPr>
          <w:rFonts w:asciiTheme="minorHAnsi" w:hAnsiTheme="minorHAnsi" w:cstheme="minorHAnsi"/>
          <w:color w:val="000000"/>
        </w:rPr>
        <w:t>e.g.</w:t>
      </w:r>
      <w:proofErr w:type="gramEnd"/>
      <w:r w:rsidR="003C4EC7" w:rsidRPr="003C4EC7">
        <w:rPr>
          <w:rFonts w:asciiTheme="minorHAnsi" w:hAnsiTheme="minorHAnsi" w:cstheme="minorHAnsi"/>
          <w:color w:val="000000"/>
        </w:rPr>
        <w:t xml:space="preserve"> the right to refuse treatment)</w:t>
      </w:r>
    </w:p>
    <w:p w14:paraId="2E55A69B" w14:textId="36F979D2" w:rsidR="003D5BE5" w:rsidRPr="003D5BE5" w:rsidRDefault="00AA4807" w:rsidP="00563A1C">
      <w:pPr>
        <w:pStyle w:val="NormalWeb"/>
        <w:numPr>
          <w:ilvl w:val="0"/>
          <w:numId w:val="13"/>
        </w:numPr>
        <w:spacing w:after="0"/>
        <w:jc w:val="both"/>
        <w:rPr>
          <w:rFonts w:asciiTheme="minorHAnsi" w:hAnsiTheme="minorHAnsi" w:cstheme="minorHAnsi"/>
        </w:rPr>
      </w:pPr>
      <w:r w:rsidRPr="003D5BE5">
        <w:rPr>
          <w:rFonts w:asciiTheme="minorHAnsi" w:hAnsiTheme="minorHAnsi" w:cstheme="minorHAnsi"/>
          <w:color w:val="000000"/>
        </w:rPr>
        <w:t>B</w:t>
      </w:r>
      <w:r w:rsidR="003C4EC7" w:rsidRPr="003D5BE5">
        <w:rPr>
          <w:rFonts w:asciiTheme="minorHAnsi" w:hAnsiTheme="minorHAnsi" w:cstheme="minorHAnsi"/>
          <w:color w:val="000000"/>
        </w:rPr>
        <w:t xml:space="preserve">eing a reflective practitioner  </w:t>
      </w:r>
    </w:p>
    <w:p w14:paraId="45CF723A" w14:textId="791ED170" w:rsidR="003C4EC7" w:rsidRPr="003C4EC7" w:rsidRDefault="003C4EC7" w:rsidP="003C4EC7">
      <w:pPr>
        <w:pStyle w:val="Heading1"/>
        <w:rPr>
          <w:rFonts w:asciiTheme="minorHAnsi" w:hAnsiTheme="minorHAnsi" w:cstheme="minorHAnsi"/>
        </w:rPr>
      </w:pPr>
      <w:r w:rsidRPr="003C4EC7">
        <w:rPr>
          <w:rFonts w:asciiTheme="minorHAnsi" w:hAnsiTheme="minorHAnsi" w:cstheme="minorHAnsi"/>
        </w:rPr>
        <w:t>How the early years values of care are applied in settings:</w:t>
      </w:r>
    </w:p>
    <w:p w14:paraId="2E41A7F1" w14:textId="77777777" w:rsidR="00AA4807" w:rsidRDefault="003C4EC7" w:rsidP="003C4EC7">
      <w:pPr>
        <w:pStyle w:val="NormalWeb"/>
        <w:spacing w:before="0" w:beforeAutospacing="0" w:after="0" w:afterAutospacing="0"/>
        <w:jc w:val="both"/>
        <w:rPr>
          <w:rFonts w:asciiTheme="minorHAnsi" w:hAnsiTheme="minorHAnsi" w:cstheme="minorHAnsi"/>
          <w:color w:val="000000"/>
        </w:rPr>
      </w:pPr>
      <w:r w:rsidRPr="003C4EC7">
        <w:rPr>
          <w:rStyle w:val="Heading2Char"/>
        </w:rPr>
        <w:t>by ensuring the welfare of the child is paramount, i.e.:</w:t>
      </w:r>
      <w:r>
        <w:rPr>
          <w:rFonts w:asciiTheme="minorHAnsi" w:hAnsiTheme="minorHAnsi" w:cstheme="minorHAnsi"/>
          <w:color w:val="000000"/>
        </w:rPr>
        <w:t xml:space="preserve"> </w:t>
      </w:r>
    </w:p>
    <w:p w14:paraId="551C1891" w14:textId="1B0A0C3A" w:rsidR="00AA4807" w:rsidRDefault="003C4EC7" w:rsidP="00AA4807">
      <w:pPr>
        <w:pStyle w:val="NormalWeb"/>
        <w:numPr>
          <w:ilvl w:val="0"/>
          <w:numId w:val="14"/>
        </w:numPr>
        <w:spacing w:before="0" w:beforeAutospacing="0" w:after="0" w:afterAutospacing="0"/>
        <w:jc w:val="both"/>
        <w:rPr>
          <w:rFonts w:asciiTheme="minorHAnsi" w:hAnsiTheme="minorHAnsi" w:cstheme="minorHAnsi"/>
          <w:color w:val="000000"/>
        </w:rPr>
      </w:pPr>
      <w:r w:rsidRPr="003C4EC7">
        <w:rPr>
          <w:rFonts w:asciiTheme="minorHAnsi" w:hAnsiTheme="minorHAnsi" w:cstheme="minorHAnsi"/>
          <w:color w:val="000000"/>
        </w:rPr>
        <w:t>positive expectations should be encouraged.</w:t>
      </w:r>
      <w:r>
        <w:rPr>
          <w:rFonts w:asciiTheme="minorHAnsi" w:hAnsiTheme="minorHAnsi" w:cstheme="minorHAnsi"/>
          <w:color w:val="000000"/>
        </w:rPr>
        <w:t xml:space="preserve"> </w:t>
      </w:r>
    </w:p>
    <w:p w14:paraId="4BBA89FE" w14:textId="73CE4952" w:rsidR="003C4EC7" w:rsidRDefault="003C4EC7" w:rsidP="00AA4807">
      <w:pPr>
        <w:pStyle w:val="NormalWeb"/>
        <w:numPr>
          <w:ilvl w:val="0"/>
          <w:numId w:val="14"/>
        </w:numPr>
        <w:spacing w:before="0" w:beforeAutospacing="0" w:after="0" w:afterAutospacing="0"/>
        <w:jc w:val="both"/>
        <w:rPr>
          <w:rFonts w:asciiTheme="minorHAnsi" w:hAnsiTheme="minorHAnsi" w:cstheme="minorHAnsi"/>
          <w:color w:val="000000"/>
        </w:rPr>
      </w:pPr>
      <w:r w:rsidRPr="003C4EC7">
        <w:rPr>
          <w:rFonts w:asciiTheme="minorHAnsi" w:hAnsiTheme="minorHAnsi" w:cstheme="minorHAnsi"/>
          <w:color w:val="000000"/>
        </w:rPr>
        <w:t xml:space="preserve">a child must never be smacked or humiliated </w:t>
      </w:r>
    </w:p>
    <w:p w14:paraId="4BDFB6B7" w14:textId="77777777" w:rsidR="003D5BE5" w:rsidRPr="003C4EC7" w:rsidRDefault="003D5BE5" w:rsidP="003D5BE5">
      <w:pPr>
        <w:pStyle w:val="NormalWeb"/>
        <w:spacing w:before="0" w:beforeAutospacing="0" w:after="0" w:afterAutospacing="0"/>
        <w:ind w:left="720"/>
        <w:jc w:val="both"/>
        <w:rPr>
          <w:rFonts w:asciiTheme="minorHAnsi" w:hAnsiTheme="minorHAnsi" w:cstheme="minorHAnsi"/>
          <w:color w:val="000000"/>
        </w:rPr>
      </w:pPr>
    </w:p>
    <w:p w14:paraId="50FC2E43" w14:textId="71E79AC4" w:rsidR="00AA4807" w:rsidRDefault="003C4EC7" w:rsidP="003C4EC7">
      <w:pPr>
        <w:pStyle w:val="NormalWeb"/>
        <w:spacing w:before="0" w:beforeAutospacing="0" w:after="0" w:afterAutospacing="0"/>
        <w:jc w:val="both"/>
        <w:rPr>
          <w:rFonts w:asciiTheme="minorHAnsi" w:hAnsiTheme="minorHAnsi" w:cstheme="minorHAnsi"/>
          <w:color w:val="000000"/>
        </w:rPr>
      </w:pPr>
      <w:r w:rsidRPr="003C4EC7">
        <w:rPr>
          <w:rStyle w:val="Heading2Char"/>
        </w:rPr>
        <w:t xml:space="preserve">by keeping children safe and maintaining a healthy and safe environment, i.e.: </w:t>
      </w:r>
      <w:r w:rsidRPr="003C4EC7">
        <w:rPr>
          <w:rFonts w:asciiTheme="minorHAnsi" w:hAnsiTheme="minorHAnsi" w:cstheme="minorHAnsi"/>
          <w:color w:val="000000"/>
        </w:rPr>
        <w:t xml:space="preserve"> </w:t>
      </w:r>
    </w:p>
    <w:p w14:paraId="6DF827F0" w14:textId="53B9B34D" w:rsidR="003C4EC7" w:rsidRDefault="003C4EC7" w:rsidP="00AA4807">
      <w:pPr>
        <w:pStyle w:val="NormalWeb"/>
        <w:numPr>
          <w:ilvl w:val="0"/>
          <w:numId w:val="15"/>
        </w:numPr>
        <w:spacing w:before="0" w:beforeAutospacing="0" w:after="0" w:afterAutospacing="0"/>
        <w:jc w:val="both"/>
        <w:rPr>
          <w:rFonts w:asciiTheme="minorHAnsi" w:hAnsiTheme="minorHAnsi" w:cstheme="minorHAnsi"/>
          <w:color w:val="000000"/>
        </w:rPr>
      </w:pPr>
      <w:r w:rsidRPr="003C4EC7">
        <w:rPr>
          <w:rFonts w:asciiTheme="minorHAnsi" w:hAnsiTheme="minorHAnsi" w:cstheme="minorHAnsi"/>
          <w:color w:val="000000"/>
        </w:rPr>
        <w:t xml:space="preserve">protecting children from abuse, applying health and safety procedures  </w:t>
      </w:r>
    </w:p>
    <w:p w14:paraId="162064F8" w14:textId="77777777" w:rsidR="003D5BE5" w:rsidRPr="003C4EC7" w:rsidRDefault="003D5BE5" w:rsidP="003D5BE5">
      <w:pPr>
        <w:pStyle w:val="NormalWeb"/>
        <w:spacing w:before="0" w:beforeAutospacing="0" w:after="0" w:afterAutospacing="0"/>
        <w:ind w:left="720"/>
        <w:jc w:val="both"/>
        <w:rPr>
          <w:rFonts w:asciiTheme="minorHAnsi" w:hAnsiTheme="minorHAnsi" w:cstheme="minorHAnsi"/>
          <w:color w:val="000000"/>
        </w:rPr>
      </w:pPr>
    </w:p>
    <w:p w14:paraId="5AF3FBD9" w14:textId="0CD8A550" w:rsidR="003C4EC7" w:rsidRPr="003C4EC7" w:rsidRDefault="003C4EC7" w:rsidP="003C4EC7">
      <w:pPr>
        <w:pStyle w:val="Heading2"/>
      </w:pPr>
      <w:r w:rsidRPr="003C4EC7">
        <w:t xml:space="preserve">by working in partnership with parents/guardians and families  </w:t>
      </w:r>
    </w:p>
    <w:p w14:paraId="6B564658" w14:textId="77777777" w:rsidR="003C4EC7" w:rsidRPr="003C4EC7" w:rsidRDefault="003C4EC7" w:rsidP="003C4EC7">
      <w:pPr>
        <w:pStyle w:val="Heading2"/>
      </w:pPr>
      <w:r w:rsidRPr="003C4EC7">
        <w:t>by encouraging children’s learning and development, children should be offered a range of experiences to provide choice</w:t>
      </w:r>
    </w:p>
    <w:p w14:paraId="390B279F" w14:textId="77777777" w:rsidR="00AA4807" w:rsidRPr="00AA4807" w:rsidRDefault="003C4EC7" w:rsidP="003C4EC7">
      <w:pPr>
        <w:pStyle w:val="Heading2"/>
        <w:rPr>
          <w:color w:val="auto"/>
        </w:rPr>
      </w:pPr>
      <w:r w:rsidRPr="003C4EC7">
        <w:t xml:space="preserve">by valuing diversity, i.e.:  </w:t>
      </w:r>
    </w:p>
    <w:p w14:paraId="08E57287" w14:textId="607161EC" w:rsidR="003C4EC7" w:rsidRDefault="003C4EC7" w:rsidP="00705738">
      <w:pPr>
        <w:pStyle w:val="Heading2"/>
        <w:numPr>
          <w:ilvl w:val="0"/>
          <w:numId w:val="15"/>
        </w:numPr>
        <w:jc w:val="both"/>
        <w:rPr>
          <w:color w:val="auto"/>
        </w:rPr>
      </w:pPr>
      <w:r w:rsidRPr="00AA4807">
        <w:rPr>
          <w:b w:val="0"/>
          <w:bCs/>
          <w:color w:val="auto"/>
        </w:rPr>
        <w:t>information about various traditions, customs and festivals should be presented</w:t>
      </w:r>
      <w:r w:rsidRPr="00AA4807">
        <w:rPr>
          <w:color w:val="auto"/>
        </w:rPr>
        <w:t xml:space="preserve">  </w:t>
      </w:r>
    </w:p>
    <w:p w14:paraId="78C67399" w14:textId="77777777" w:rsidR="003D5BE5" w:rsidRPr="003D5BE5" w:rsidRDefault="003D5BE5" w:rsidP="003D5BE5"/>
    <w:p w14:paraId="3A260BF1" w14:textId="08297721" w:rsidR="003C4EC7" w:rsidRPr="003C4EC7" w:rsidRDefault="003C4EC7" w:rsidP="003C4EC7">
      <w:pPr>
        <w:pStyle w:val="Heading2"/>
      </w:pPr>
      <w:r w:rsidRPr="003C4EC7">
        <w:t xml:space="preserve">by ensuring equality of opportunity, each child should be provided with the opportunity to work towards his/her potential  </w:t>
      </w:r>
    </w:p>
    <w:p w14:paraId="1F6AA142" w14:textId="56786BB5" w:rsidR="00AA4807" w:rsidRPr="00AA4807" w:rsidRDefault="003C4EC7" w:rsidP="003C4EC7">
      <w:pPr>
        <w:pStyle w:val="Heading2"/>
        <w:rPr>
          <w:color w:val="auto"/>
        </w:rPr>
      </w:pPr>
      <w:r w:rsidRPr="003C4EC7">
        <w:t xml:space="preserve">by practising anti-discrimination </w:t>
      </w:r>
    </w:p>
    <w:p w14:paraId="3506FA10" w14:textId="704D9EC1" w:rsidR="003C4EC7" w:rsidRDefault="003C4EC7" w:rsidP="00AA4807">
      <w:pPr>
        <w:pStyle w:val="Heading2"/>
        <w:numPr>
          <w:ilvl w:val="0"/>
          <w:numId w:val="15"/>
        </w:numPr>
        <w:rPr>
          <w:b w:val="0"/>
          <w:bCs/>
          <w:color w:val="auto"/>
        </w:rPr>
      </w:pPr>
      <w:r w:rsidRPr="00AA4807">
        <w:rPr>
          <w:b w:val="0"/>
          <w:bCs/>
          <w:color w:val="auto"/>
        </w:rPr>
        <w:t>not discriminating based on social background</w:t>
      </w:r>
    </w:p>
    <w:p w14:paraId="6CD03AC9" w14:textId="77777777" w:rsidR="003D5BE5" w:rsidRPr="003D5BE5" w:rsidRDefault="003D5BE5" w:rsidP="003D5BE5"/>
    <w:p w14:paraId="2846A956" w14:textId="1B29DE4A" w:rsidR="00AA4807" w:rsidRDefault="003C4EC7" w:rsidP="003C4EC7">
      <w:pPr>
        <w:pStyle w:val="NormalWeb"/>
        <w:spacing w:before="0" w:beforeAutospacing="0" w:after="0" w:afterAutospacing="0"/>
        <w:jc w:val="both"/>
        <w:rPr>
          <w:rStyle w:val="Heading2Char"/>
        </w:rPr>
      </w:pPr>
      <w:r w:rsidRPr="003C4EC7">
        <w:rPr>
          <w:rStyle w:val="Heading2Char"/>
        </w:rPr>
        <w:t>by ensuring confidentiality, i.e.:</w:t>
      </w:r>
    </w:p>
    <w:p w14:paraId="147BD9BB" w14:textId="7D31B3AF" w:rsidR="003C4EC7" w:rsidRDefault="003C4EC7" w:rsidP="00AA4807">
      <w:pPr>
        <w:pStyle w:val="NormalWeb"/>
        <w:numPr>
          <w:ilvl w:val="0"/>
          <w:numId w:val="15"/>
        </w:numPr>
        <w:spacing w:before="0" w:beforeAutospacing="0" w:after="0" w:afterAutospacing="0"/>
        <w:jc w:val="both"/>
        <w:rPr>
          <w:rFonts w:asciiTheme="minorHAnsi" w:hAnsiTheme="minorHAnsi" w:cstheme="minorHAnsi"/>
          <w:color w:val="000000"/>
        </w:rPr>
      </w:pPr>
      <w:r w:rsidRPr="003C4EC7">
        <w:rPr>
          <w:rFonts w:asciiTheme="minorHAnsi" w:hAnsiTheme="minorHAnsi" w:cstheme="minorHAnsi"/>
          <w:color w:val="000000"/>
        </w:rPr>
        <w:t xml:space="preserve">information about families must not be shared with others except on a ‘need to know </w:t>
      </w:r>
      <w:proofErr w:type="spellStart"/>
      <w:r w:rsidRPr="003C4EC7">
        <w:rPr>
          <w:rFonts w:asciiTheme="minorHAnsi" w:hAnsiTheme="minorHAnsi" w:cstheme="minorHAnsi"/>
          <w:color w:val="000000"/>
        </w:rPr>
        <w:t>basis’</w:t>
      </w:r>
      <w:proofErr w:type="spellEnd"/>
    </w:p>
    <w:p w14:paraId="76C737EF" w14:textId="77777777" w:rsidR="003D5BE5" w:rsidRPr="003C4EC7" w:rsidRDefault="003D5BE5" w:rsidP="003D5BE5">
      <w:pPr>
        <w:pStyle w:val="NormalWeb"/>
        <w:spacing w:before="0" w:beforeAutospacing="0" w:after="0" w:afterAutospacing="0"/>
        <w:ind w:left="720"/>
        <w:jc w:val="both"/>
        <w:rPr>
          <w:rFonts w:asciiTheme="minorHAnsi" w:hAnsiTheme="minorHAnsi" w:cstheme="minorHAnsi"/>
          <w:color w:val="000000"/>
        </w:rPr>
      </w:pPr>
    </w:p>
    <w:p w14:paraId="3615B4E5" w14:textId="38B8228C" w:rsidR="00AA4807" w:rsidRDefault="003C4EC7" w:rsidP="003C4EC7">
      <w:pPr>
        <w:pStyle w:val="NormalWeb"/>
        <w:spacing w:before="0" w:beforeAutospacing="0" w:after="0" w:afterAutospacing="0"/>
        <w:jc w:val="both"/>
        <w:rPr>
          <w:rFonts w:asciiTheme="minorHAnsi" w:hAnsiTheme="minorHAnsi" w:cstheme="minorHAnsi"/>
          <w:color w:val="000000"/>
        </w:rPr>
      </w:pPr>
      <w:r w:rsidRPr="003C4EC7">
        <w:rPr>
          <w:rStyle w:val="Heading2Char"/>
        </w:rPr>
        <w:t>by working with others</w:t>
      </w:r>
      <w:r w:rsidRPr="003C4EC7">
        <w:rPr>
          <w:rFonts w:asciiTheme="minorHAnsi" w:hAnsiTheme="minorHAnsi" w:cstheme="minorHAnsi"/>
          <w:color w:val="000000"/>
        </w:rPr>
        <w:t xml:space="preserve"> </w:t>
      </w:r>
    </w:p>
    <w:p w14:paraId="153323BD" w14:textId="186747B6" w:rsidR="003C4EC7" w:rsidRPr="003C4EC7" w:rsidRDefault="003C4EC7" w:rsidP="00AA4807">
      <w:pPr>
        <w:pStyle w:val="NormalWeb"/>
        <w:numPr>
          <w:ilvl w:val="0"/>
          <w:numId w:val="15"/>
        </w:numPr>
        <w:spacing w:before="0" w:beforeAutospacing="0" w:after="0" w:afterAutospacing="0"/>
        <w:jc w:val="both"/>
        <w:rPr>
          <w:rFonts w:asciiTheme="minorHAnsi" w:hAnsiTheme="minorHAnsi" w:cstheme="minorHAnsi"/>
          <w:color w:val="000000"/>
        </w:rPr>
      </w:pPr>
      <w:r w:rsidRPr="003C4EC7">
        <w:rPr>
          <w:rFonts w:asciiTheme="minorHAnsi" w:hAnsiTheme="minorHAnsi" w:cstheme="minorHAnsi"/>
          <w:color w:val="000000"/>
        </w:rPr>
        <w:t>other professionals or in partnership</w:t>
      </w:r>
    </w:p>
    <w:p w14:paraId="72D0E4BA" w14:textId="36994765" w:rsidR="00AA4807" w:rsidRDefault="00AA4807" w:rsidP="00AA4807">
      <w:pPr>
        <w:pStyle w:val="Heading1"/>
      </w:pPr>
      <w:r>
        <w:lastRenderedPageBreak/>
        <w:t>LO3</w:t>
      </w:r>
      <w:r w:rsidR="003D5BE5">
        <w:t>:</w:t>
      </w:r>
      <w:r>
        <w:t xml:space="preserve"> Understand how legislation impacts on care settings</w:t>
      </w:r>
    </w:p>
    <w:p w14:paraId="30F3ADE8" w14:textId="08143F9F" w:rsidR="00AA4807" w:rsidRDefault="00AA4807" w:rsidP="00AA4807">
      <w:pPr>
        <w:pStyle w:val="Heading2"/>
      </w:pPr>
      <w:r>
        <w:t>What are the Acts I need to know?</w:t>
      </w:r>
    </w:p>
    <w:p w14:paraId="0F6373AD" w14:textId="77777777" w:rsidR="00AA4807" w:rsidRPr="00AA4807" w:rsidRDefault="00AA4807" w:rsidP="00AA4807">
      <w:pPr>
        <w:pStyle w:val="NormalWeb"/>
        <w:numPr>
          <w:ilvl w:val="0"/>
          <w:numId w:val="18"/>
        </w:numPr>
        <w:spacing w:before="0" w:beforeAutospacing="0" w:after="0" w:afterAutospacing="0"/>
        <w:ind w:left="520"/>
        <w:jc w:val="both"/>
        <w:textAlignment w:val="baseline"/>
        <w:rPr>
          <w:rFonts w:ascii="Arial" w:hAnsi="Arial" w:cs="Arial"/>
          <w:color w:val="000000"/>
        </w:rPr>
      </w:pPr>
      <w:r w:rsidRPr="00AA4807">
        <w:rPr>
          <w:rFonts w:ascii="Calibri" w:hAnsi="Calibri" w:cs="Calibri"/>
          <w:color w:val="000000"/>
        </w:rPr>
        <w:t>Equality Act 2010, </w:t>
      </w:r>
    </w:p>
    <w:p w14:paraId="755977E1" w14:textId="77777777" w:rsidR="00AA4807" w:rsidRPr="00AA4807" w:rsidRDefault="00AA4807" w:rsidP="00AA4807">
      <w:pPr>
        <w:pStyle w:val="NormalWeb"/>
        <w:numPr>
          <w:ilvl w:val="0"/>
          <w:numId w:val="18"/>
        </w:numPr>
        <w:spacing w:before="0" w:beforeAutospacing="0" w:after="0" w:afterAutospacing="0"/>
        <w:ind w:left="520"/>
        <w:jc w:val="both"/>
        <w:textAlignment w:val="baseline"/>
        <w:rPr>
          <w:rFonts w:ascii="Arial" w:hAnsi="Arial" w:cs="Arial"/>
          <w:color w:val="000000"/>
        </w:rPr>
      </w:pPr>
      <w:r w:rsidRPr="00AA4807">
        <w:rPr>
          <w:rFonts w:ascii="Calibri" w:hAnsi="Calibri" w:cs="Calibri"/>
          <w:color w:val="000000"/>
        </w:rPr>
        <w:t>Children’s Act 2004, </w:t>
      </w:r>
    </w:p>
    <w:p w14:paraId="0458F03F" w14:textId="77777777" w:rsidR="00AA4807" w:rsidRPr="00AA4807" w:rsidRDefault="00AA4807" w:rsidP="00AA4807">
      <w:pPr>
        <w:pStyle w:val="NormalWeb"/>
        <w:numPr>
          <w:ilvl w:val="0"/>
          <w:numId w:val="18"/>
        </w:numPr>
        <w:spacing w:before="0" w:beforeAutospacing="0" w:after="0" w:afterAutospacing="0"/>
        <w:ind w:left="520"/>
        <w:jc w:val="both"/>
        <w:textAlignment w:val="baseline"/>
        <w:rPr>
          <w:rFonts w:ascii="Arial" w:hAnsi="Arial" w:cs="Arial"/>
          <w:color w:val="000000"/>
        </w:rPr>
      </w:pPr>
      <w:r w:rsidRPr="00AA4807">
        <w:rPr>
          <w:rFonts w:ascii="Calibri" w:hAnsi="Calibri" w:cs="Calibri"/>
          <w:color w:val="000000"/>
        </w:rPr>
        <w:t>Data Protection Act 1998, </w:t>
      </w:r>
    </w:p>
    <w:p w14:paraId="63055DF4" w14:textId="77777777" w:rsidR="00AA4807" w:rsidRPr="00AA4807" w:rsidRDefault="00AA4807" w:rsidP="00AA4807">
      <w:pPr>
        <w:pStyle w:val="NormalWeb"/>
        <w:numPr>
          <w:ilvl w:val="0"/>
          <w:numId w:val="18"/>
        </w:numPr>
        <w:spacing w:before="0" w:beforeAutospacing="0" w:after="0" w:afterAutospacing="0"/>
        <w:ind w:left="520"/>
        <w:jc w:val="both"/>
        <w:textAlignment w:val="baseline"/>
        <w:rPr>
          <w:rFonts w:ascii="Arial" w:hAnsi="Arial" w:cs="Arial"/>
          <w:color w:val="000000"/>
        </w:rPr>
      </w:pPr>
      <w:r w:rsidRPr="00AA4807">
        <w:rPr>
          <w:rFonts w:ascii="Calibri" w:hAnsi="Calibri" w:cs="Calibri"/>
          <w:color w:val="000000"/>
        </w:rPr>
        <w:t>Health and Safety at Work Act 1974 </w:t>
      </w:r>
    </w:p>
    <w:p w14:paraId="5FF234E7" w14:textId="241FE851" w:rsidR="00AA4807" w:rsidRPr="00AA4807" w:rsidRDefault="00AA4807" w:rsidP="00AA4807">
      <w:pPr>
        <w:pStyle w:val="NormalWeb"/>
        <w:numPr>
          <w:ilvl w:val="0"/>
          <w:numId w:val="18"/>
        </w:numPr>
        <w:spacing w:before="0" w:beforeAutospacing="0" w:after="0" w:afterAutospacing="0"/>
        <w:ind w:left="520"/>
        <w:jc w:val="both"/>
        <w:textAlignment w:val="baseline"/>
        <w:rPr>
          <w:rFonts w:ascii="Arial" w:hAnsi="Arial" w:cs="Arial"/>
          <w:color w:val="000000"/>
        </w:rPr>
      </w:pPr>
      <w:r w:rsidRPr="00AA4807">
        <w:rPr>
          <w:rFonts w:ascii="Calibri" w:hAnsi="Calibri" w:cs="Calibri"/>
          <w:color w:val="000000"/>
        </w:rPr>
        <w:t>Mental Health Act 2007</w:t>
      </w:r>
    </w:p>
    <w:p w14:paraId="77201F7F" w14:textId="2665548F" w:rsidR="00AA4807" w:rsidRDefault="00AA4807" w:rsidP="00AA4807">
      <w:pPr>
        <w:pStyle w:val="NormalWeb"/>
        <w:spacing w:before="0" w:beforeAutospacing="0" w:after="0" w:afterAutospacing="0"/>
        <w:jc w:val="both"/>
        <w:textAlignment w:val="baseline"/>
        <w:rPr>
          <w:rFonts w:ascii="Calibri" w:hAnsi="Calibri" w:cs="Calibri"/>
          <w:color w:val="000000"/>
        </w:rPr>
      </w:pPr>
    </w:p>
    <w:p w14:paraId="53557BB1" w14:textId="77777777" w:rsidR="00AA4807" w:rsidRDefault="00AA4807" w:rsidP="00AA4807">
      <w:pPr>
        <w:pStyle w:val="Heading2"/>
        <w:rPr>
          <w:rFonts w:eastAsia="Times New Roman"/>
          <w:lang w:eastAsia="en-GB"/>
        </w:rPr>
      </w:pPr>
      <w:r w:rsidRPr="00AA4807">
        <w:rPr>
          <w:rFonts w:eastAsia="Times New Roman"/>
          <w:lang w:eastAsia="en-GB"/>
        </w:rPr>
        <w:t xml:space="preserve">The Data Protection Act 1998 (DPA 1998) </w:t>
      </w:r>
    </w:p>
    <w:p w14:paraId="54045161" w14:textId="3FA5F460" w:rsidR="00AA4807" w:rsidRPr="00AA4807" w:rsidRDefault="00AA4807" w:rsidP="00AA4807">
      <w:pPr>
        <w:spacing w:after="0" w:line="240" w:lineRule="auto"/>
        <w:jc w:val="both"/>
        <w:rPr>
          <w:rFonts w:ascii="Times New Roman" w:eastAsia="Times New Roman" w:hAnsi="Times New Roman" w:cs="Times New Roman"/>
          <w:color w:val="000000"/>
          <w:lang w:eastAsia="en-GB"/>
        </w:rPr>
      </w:pPr>
      <w:r w:rsidRPr="00AA4807">
        <w:rPr>
          <w:rFonts w:ascii="Calibri" w:eastAsia="Times New Roman" w:hAnsi="Calibri" w:cs="Calibri"/>
          <w:color w:val="000000"/>
          <w:sz w:val="24"/>
          <w:szCs w:val="24"/>
          <w:lang w:eastAsia="en-GB"/>
        </w:rPr>
        <w:t>An act of the United Kingdom Parliament defining the ways in which information about living people may be legally used and handled. </w:t>
      </w:r>
    </w:p>
    <w:p w14:paraId="44B2C91C" w14:textId="624C4087" w:rsidR="00AA4807" w:rsidRPr="00AA4807" w:rsidRDefault="00AA4807" w:rsidP="00AA4807">
      <w:pPr>
        <w:spacing w:after="0" w:line="240" w:lineRule="auto"/>
        <w:rPr>
          <w:rFonts w:ascii="Times New Roman" w:eastAsia="Times New Roman" w:hAnsi="Times New Roman" w:cs="Times New Roman"/>
          <w:lang w:eastAsia="en-GB"/>
        </w:rPr>
      </w:pPr>
    </w:p>
    <w:p w14:paraId="19DA0CF8" w14:textId="44D7062A" w:rsidR="00AA4807" w:rsidRPr="00AA4807" w:rsidRDefault="00AA4807" w:rsidP="00AA4807">
      <w:pPr>
        <w:spacing w:after="0" w:line="240" w:lineRule="auto"/>
        <w:jc w:val="both"/>
        <w:rPr>
          <w:rFonts w:ascii="Times New Roman" w:eastAsia="Times New Roman" w:hAnsi="Times New Roman" w:cs="Times New Roman"/>
          <w:color w:val="000000"/>
          <w:lang w:eastAsia="en-GB"/>
        </w:rPr>
      </w:pPr>
      <w:r w:rsidRPr="00AA4807">
        <w:rPr>
          <w:rFonts w:ascii="Calibri" w:eastAsia="Times New Roman" w:hAnsi="Calibri" w:cs="Calibri"/>
          <w:color w:val="000000"/>
          <w:sz w:val="24"/>
          <w:szCs w:val="24"/>
          <w:lang w:eastAsia="en-GB"/>
        </w:rPr>
        <w:t>The main intent is to protect individuals against misuse or abuse of information about them. The Act was developed to control how personal; service user or customer information is used by organisations or government bodies for examples the NHS. It protects people and lays down rules about how data about people can be used.</w:t>
      </w:r>
    </w:p>
    <w:p w14:paraId="1DFDC923" w14:textId="4CA96CE1" w:rsidR="00AA4807" w:rsidRPr="00AA4807" w:rsidRDefault="00AA4807" w:rsidP="00AA4807">
      <w:pPr>
        <w:pStyle w:val="Heading2"/>
        <w:rPr>
          <w:rFonts w:ascii="Times New Roman" w:eastAsia="Times New Roman" w:hAnsi="Times New Roman" w:cs="Times New Roman"/>
          <w:sz w:val="22"/>
          <w:szCs w:val="22"/>
          <w:lang w:eastAsia="en-GB"/>
        </w:rPr>
      </w:pPr>
      <w:r w:rsidRPr="00AA4807">
        <w:rPr>
          <w:rFonts w:eastAsia="Times New Roman"/>
          <w:lang w:eastAsia="en-GB"/>
        </w:rPr>
        <w:t>The Eight DPA Principles:</w:t>
      </w:r>
    </w:p>
    <w:p w14:paraId="2C19FDB6"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Fairly and lawfully processed</w:t>
      </w:r>
    </w:p>
    <w:p w14:paraId="7C26F938"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Processed for limited purposes</w:t>
      </w:r>
    </w:p>
    <w:p w14:paraId="7E33CBD5" w14:textId="56711E6F"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 xml:space="preserve">Adequate, </w:t>
      </w:r>
      <w:r w:rsidR="003D5BE5" w:rsidRPr="00AA4807">
        <w:rPr>
          <w:rFonts w:ascii="Calibri" w:eastAsia="Times New Roman" w:hAnsi="Calibri" w:cs="Calibri"/>
          <w:color w:val="000000"/>
          <w:sz w:val="24"/>
          <w:szCs w:val="24"/>
          <w:lang w:eastAsia="en-GB"/>
        </w:rPr>
        <w:t>relevant,</w:t>
      </w:r>
      <w:r w:rsidRPr="00AA4807">
        <w:rPr>
          <w:rFonts w:ascii="Calibri" w:eastAsia="Times New Roman" w:hAnsi="Calibri" w:cs="Calibri"/>
          <w:color w:val="000000"/>
          <w:sz w:val="24"/>
          <w:szCs w:val="24"/>
          <w:lang w:eastAsia="en-GB"/>
        </w:rPr>
        <w:t xml:space="preserve"> and not excessive</w:t>
      </w:r>
    </w:p>
    <w:p w14:paraId="241F9933"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Accurate</w:t>
      </w:r>
    </w:p>
    <w:p w14:paraId="6B4505E1"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Not kept for longer than is necessary</w:t>
      </w:r>
    </w:p>
    <w:p w14:paraId="51FF6619"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Processed in line with your rights</w:t>
      </w:r>
    </w:p>
    <w:p w14:paraId="4DFCB382" w14:textId="77777777" w:rsidR="00AA4807" w:rsidRPr="00AA4807" w:rsidRDefault="00AA4807" w:rsidP="00AA4807">
      <w:pPr>
        <w:numPr>
          <w:ilvl w:val="0"/>
          <w:numId w:val="19"/>
        </w:numPr>
        <w:spacing w:after="0" w:line="240" w:lineRule="auto"/>
        <w:ind w:left="500"/>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Secure</w:t>
      </w:r>
    </w:p>
    <w:p w14:paraId="727F67AD" w14:textId="77777777" w:rsidR="00AA4807" w:rsidRPr="00AA4807" w:rsidRDefault="00AA4807" w:rsidP="00705738">
      <w:pPr>
        <w:numPr>
          <w:ilvl w:val="0"/>
          <w:numId w:val="19"/>
        </w:numPr>
        <w:spacing w:after="0" w:line="240" w:lineRule="auto"/>
        <w:ind w:left="500"/>
        <w:jc w:val="both"/>
        <w:textAlignment w:val="baseline"/>
        <w:rPr>
          <w:rFonts w:ascii="Calibri" w:eastAsia="Times New Roman" w:hAnsi="Calibri" w:cs="Calibri"/>
          <w:color w:val="000000"/>
          <w:sz w:val="24"/>
          <w:szCs w:val="24"/>
          <w:lang w:eastAsia="en-GB"/>
        </w:rPr>
      </w:pPr>
      <w:r w:rsidRPr="00AA4807">
        <w:rPr>
          <w:rFonts w:ascii="Calibri" w:eastAsia="Times New Roman" w:hAnsi="Calibri" w:cs="Calibri"/>
          <w:color w:val="000000"/>
          <w:sz w:val="24"/>
          <w:szCs w:val="24"/>
          <w:lang w:eastAsia="en-GB"/>
        </w:rPr>
        <w:t>Not transferred to other countries without adequate protection</w:t>
      </w:r>
    </w:p>
    <w:p w14:paraId="1869AA86" w14:textId="77777777" w:rsidR="00AA4807" w:rsidRPr="00AA4807" w:rsidRDefault="00AA4807" w:rsidP="00AA4807">
      <w:pPr>
        <w:pStyle w:val="NormalWeb"/>
        <w:spacing w:before="0" w:beforeAutospacing="0" w:after="0" w:afterAutospacing="0"/>
        <w:jc w:val="both"/>
        <w:textAlignment w:val="baseline"/>
        <w:rPr>
          <w:rFonts w:ascii="Arial" w:hAnsi="Arial" w:cs="Arial"/>
          <w:color w:val="000000"/>
          <w:sz w:val="22"/>
          <w:szCs w:val="22"/>
        </w:rPr>
      </w:pPr>
    </w:p>
    <w:p w14:paraId="03687528" w14:textId="77777777" w:rsidR="00AA4807" w:rsidRPr="00AA4807" w:rsidRDefault="00AA4807" w:rsidP="00AA4807">
      <w:pPr>
        <w:pStyle w:val="Heading2"/>
        <w:rPr>
          <w:rFonts w:ascii="Times New Roman" w:eastAsia="Times New Roman" w:hAnsi="Times New Roman" w:cs="Times New Roman"/>
          <w:szCs w:val="24"/>
          <w:lang w:eastAsia="en-GB"/>
        </w:rPr>
      </w:pPr>
      <w:r w:rsidRPr="00AA4807">
        <w:rPr>
          <w:rFonts w:eastAsia="Times New Roman"/>
          <w:szCs w:val="24"/>
          <w:lang w:eastAsia="en-GB"/>
        </w:rPr>
        <w:t>The Children’s Act 2004:</w:t>
      </w:r>
    </w:p>
    <w:p w14:paraId="59633DDF" w14:textId="77777777" w:rsidR="00AA4807" w:rsidRPr="00AA4807" w:rsidRDefault="00AA4807" w:rsidP="00AA4807">
      <w:pPr>
        <w:spacing w:after="0" w:line="240" w:lineRule="auto"/>
        <w:jc w:val="both"/>
        <w:rPr>
          <w:rFonts w:ascii="Times New Roman" w:eastAsia="Times New Roman" w:hAnsi="Times New Roman" w:cs="Times New Roman"/>
          <w:color w:val="000000"/>
          <w:sz w:val="24"/>
          <w:szCs w:val="24"/>
          <w:lang w:eastAsia="en-GB"/>
        </w:rPr>
      </w:pPr>
      <w:r w:rsidRPr="00AA4807">
        <w:rPr>
          <w:rFonts w:ascii="Calibri" w:eastAsia="Times New Roman" w:hAnsi="Calibri" w:cs="Calibri"/>
          <w:color w:val="000000"/>
          <w:sz w:val="24"/>
          <w:szCs w:val="24"/>
          <w:lang w:eastAsia="en-GB"/>
        </w:rPr>
        <w:t xml:space="preserve">The Children Act 2004 states that the interests of children and young people are </w:t>
      </w:r>
      <w:r w:rsidRPr="00AA4807">
        <w:rPr>
          <w:rFonts w:ascii="Calibri" w:eastAsia="Times New Roman" w:hAnsi="Calibri" w:cs="Calibri"/>
          <w:i/>
          <w:iCs/>
          <w:color w:val="000000"/>
          <w:sz w:val="24"/>
          <w:szCs w:val="24"/>
          <w:lang w:eastAsia="en-GB"/>
        </w:rPr>
        <w:t>paramount</w:t>
      </w:r>
      <w:r w:rsidRPr="00AA4807">
        <w:rPr>
          <w:rFonts w:ascii="Calibri" w:eastAsia="Times New Roman" w:hAnsi="Calibri" w:cs="Calibri"/>
          <w:color w:val="000000"/>
          <w:sz w:val="24"/>
          <w:szCs w:val="24"/>
          <w:lang w:eastAsia="en-GB"/>
        </w:rPr>
        <w:t xml:space="preserve"> in all considerations of welfare and safeguarding and that safeguarding children is everyone's responsibility.</w:t>
      </w:r>
    </w:p>
    <w:p w14:paraId="4FC00D97" w14:textId="5F427849" w:rsidR="00AA4807" w:rsidRPr="00AA4807" w:rsidRDefault="00AA4807" w:rsidP="00AA4807">
      <w:pPr>
        <w:pStyle w:val="Heading1"/>
        <w:jc w:val="center"/>
        <w:rPr>
          <w:rFonts w:ascii="Times New Roman" w:eastAsia="Times New Roman" w:hAnsi="Times New Roman" w:cs="Times New Roman"/>
          <w:lang w:eastAsia="en-GB"/>
        </w:rPr>
      </w:pPr>
      <w:r w:rsidRPr="00AA4807">
        <w:rPr>
          <w:rFonts w:eastAsia="Times New Roman"/>
          <w:i/>
          <w:iCs/>
          <w:sz w:val="24"/>
          <w:szCs w:val="24"/>
          <w:lang w:eastAsia="en-GB"/>
        </w:rPr>
        <w:t>Paramount</w:t>
      </w:r>
      <w:r w:rsidRPr="00AA4807">
        <w:rPr>
          <w:rFonts w:eastAsia="Times New Roman"/>
          <w:sz w:val="24"/>
          <w:szCs w:val="24"/>
          <w:lang w:eastAsia="en-GB"/>
        </w:rPr>
        <w:t xml:space="preserve"> means the most important/ top priority.</w:t>
      </w:r>
    </w:p>
    <w:p w14:paraId="5630BDD5" w14:textId="77777777" w:rsidR="00AA4807" w:rsidRPr="00AA4807" w:rsidRDefault="00AA4807" w:rsidP="00AA4807">
      <w:pPr>
        <w:spacing w:after="0" w:line="240" w:lineRule="auto"/>
        <w:jc w:val="both"/>
        <w:rPr>
          <w:rFonts w:ascii="Times New Roman" w:eastAsia="Times New Roman" w:hAnsi="Times New Roman" w:cs="Times New Roman"/>
          <w:color w:val="000000"/>
          <w:sz w:val="24"/>
          <w:szCs w:val="24"/>
          <w:lang w:eastAsia="en-GB"/>
        </w:rPr>
      </w:pPr>
      <w:r w:rsidRPr="00AA4807">
        <w:rPr>
          <w:rFonts w:ascii="Calibri" w:eastAsia="Times New Roman" w:hAnsi="Calibri" w:cs="Calibri"/>
          <w:color w:val="000000"/>
          <w:sz w:val="24"/>
          <w:szCs w:val="24"/>
          <w:lang w:eastAsia="en-GB"/>
        </w:rPr>
        <w:t>The Act aims to improve effective local working to safeguard and promote children's well-being. The Act takes a</w:t>
      </w:r>
      <w:r w:rsidRPr="00AA4807">
        <w:rPr>
          <w:rFonts w:ascii="Calibri" w:eastAsia="Times New Roman" w:hAnsi="Calibri" w:cs="Calibri"/>
          <w:i/>
          <w:iCs/>
          <w:color w:val="000000"/>
          <w:sz w:val="24"/>
          <w:szCs w:val="24"/>
          <w:lang w:eastAsia="en-GB"/>
        </w:rPr>
        <w:t xml:space="preserve"> child-centred </w:t>
      </w:r>
      <w:r w:rsidRPr="00AA4807">
        <w:rPr>
          <w:rFonts w:ascii="Calibri" w:eastAsia="Times New Roman" w:hAnsi="Calibri" w:cs="Calibri"/>
          <w:color w:val="000000"/>
          <w:sz w:val="24"/>
          <w:szCs w:val="24"/>
          <w:lang w:eastAsia="en-GB"/>
        </w:rPr>
        <w:t>approach and includes universal as well as targeted and specialist services.</w:t>
      </w:r>
    </w:p>
    <w:p w14:paraId="4EBF79D6" w14:textId="392D7BA3" w:rsidR="00AA4807" w:rsidRPr="00AA4807" w:rsidRDefault="00AA4807" w:rsidP="00AA4807">
      <w:pPr>
        <w:pStyle w:val="Heading1"/>
        <w:jc w:val="center"/>
        <w:rPr>
          <w:rFonts w:ascii="Times New Roman" w:eastAsia="Times New Roman" w:hAnsi="Times New Roman" w:cs="Times New Roman"/>
          <w:sz w:val="24"/>
          <w:szCs w:val="24"/>
          <w:lang w:eastAsia="en-GB"/>
        </w:rPr>
      </w:pPr>
      <w:r w:rsidRPr="00AA4807">
        <w:rPr>
          <w:rFonts w:eastAsia="Times New Roman"/>
          <w:i/>
          <w:iCs/>
          <w:sz w:val="24"/>
          <w:szCs w:val="24"/>
          <w:lang w:eastAsia="en-GB"/>
        </w:rPr>
        <w:t>Child-centred</w:t>
      </w:r>
      <w:r w:rsidRPr="00AA4807">
        <w:rPr>
          <w:rFonts w:eastAsia="Times New Roman"/>
          <w:sz w:val="24"/>
          <w:szCs w:val="24"/>
          <w:lang w:eastAsia="en-GB"/>
        </w:rPr>
        <w:t xml:space="preserve"> means the child is considered first before anyone else.</w:t>
      </w:r>
    </w:p>
    <w:p w14:paraId="1EC7B15F" w14:textId="77777777" w:rsidR="00AA4807" w:rsidRPr="00AA4807" w:rsidRDefault="00AA4807" w:rsidP="00AA4807">
      <w:pPr>
        <w:spacing w:after="0" w:line="240" w:lineRule="auto"/>
        <w:jc w:val="both"/>
        <w:rPr>
          <w:rFonts w:ascii="Times New Roman" w:eastAsia="Times New Roman" w:hAnsi="Times New Roman" w:cs="Times New Roman"/>
          <w:color w:val="000000"/>
          <w:sz w:val="24"/>
          <w:szCs w:val="24"/>
          <w:lang w:eastAsia="en-GB"/>
        </w:rPr>
      </w:pPr>
      <w:r w:rsidRPr="00AA4807">
        <w:rPr>
          <w:rFonts w:ascii="Calibri" w:eastAsia="Times New Roman" w:hAnsi="Calibri" w:cs="Calibri"/>
          <w:color w:val="000000"/>
          <w:sz w:val="24"/>
          <w:szCs w:val="24"/>
          <w:lang w:eastAsia="en-GB"/>
        </w:rPr>
        <w:t>The Children Act 2004 states that the interests of children and young people are paramount in all considerations of welfare and safeguarding and that safeguarding children is everyone's responsibility.</w:t>
      </w:r>
    </w:p>
    <w:p w14:paraId="1B03868D" w14:textId="77777777" w:rsidR="00AA4807" w:rsidRPr="00AA4807" w:rsidRDefault="00AA4807" w:rsidP="00AA4807">
      <w:pPr>
        <w:pStyle w:val="Heading2"/>
        <w:rPr>
          <w:rFonts w:ascii="Times New Roman" w:eastAsia="Times New Roman" w:hAnsi="Times New Roman" w:cs="Times New Roman"/>
          <w:szCs w:val="24"/>
          <w:lang w:eastAsia="en-GB"/>
        </w:rPr>
      </w:pPr>
      <w:r w:rsidRPr="00AA4807">
        <w:rPr>
          <w:rFonts w:eastAsia="Times New Roman"/>
          <w:szCs w:val="24"/>
          <w:lang w:eastAsia="en-GB"/>
        </w:rPr>
        <w:t>Principles of the Children’s Act 2004:</w:t>
      </w:r>
    </w:p>
    <w:p w14:paraId="714D87CA" w14:textId="77777777" w:rsidR="00AA4807" w:rsidRPr="00AA4807" w:rsidRDefault="00AA4807" w:rsidP="00AA4807">
      <w:pPr>
        <w:numPr>
          <w:ilvl w:val="0"/>
          <w:numId w:val="20"/>
        </w:numPr>
        <w:spacing w:after="0" w:line="240" w:lineRule="auto"/>
        <w:ind w:left="500"/>
        <w:textAlignment w:val="baseline"/>
        <w:rPr>
          <w:rFonts w:ascii="Arial" w:eastAsia="Times New Roman" w:hAnsi="Arial" w:cs="Arial"/>
          <w:color w:val="000000"/>
          <w:sz w:val="24"/>
          <w:szCs w:val="24"/>
          <w:lang w:eastAsia="en-GB"/>
        </w:rPr>
      </w:pPr>
      <w:r w:rsidRPr="00AA4807">
        <w:rPr>
          <w:rFonts w:ascii="Calibri" w:eastAsia="Times New Roman" w:hAnsi="Calibri" w:cs="Calibri"/>
          <w:color w:val="000000"/>
          <w:sz w:val="24"/>
          <w:szCs w:val="24"/>
          <w:lang w:eastAsia="en-GB"/>
        </w:rPr>
        <w:t>To allow children to be healthy</w:t>
      </w:r>
    </w:p>
    <w:p w14:paraId="465F55E8" w14:textId="77777777" w:rsidR="00AA4807" w:rsidRPr="00AA4807" w:rsidRDefault="00AA4807" w:rsidP="00AA4807">
      <w:pPr>
        <w:numPr>
          <w:ilvl w:val="0"/>
          <w:numId w:val="20"/>
        </w:numPr>
        <w:spacing w:after="0" w:line="240" w:lineRule="auto"/>
        <w:ind w:left="500"/>
        <w:textAlignment w:val="baseline"/>
        <w:rPr>
          <w:rFonts w:ascii="Arial" w:eastAsia="Times New Roman" w:hAnsi="Arial" w:cs="Arial"/>
          <w:color w:val="000000"/>
          <w:sz w:val="24"/>
          <w:szCs w:val="24"/>
          <w:lang w:eastAsia="en-GB"/>
        </w:rPr>
      </w:pPr>
      <w:r w:rsidRPr="00AA4807">
        <w:rPr>
          <w:rFonts w:ascii="Calibri" w:eastAsia="Times New Roman" w:hAnsi="Calibri" w:cs="Calibri"/>
          <w:color w:val="000000"/>
          <w:sz w:val="24"/>
          <w:szCs w:val="24"/>
          <w:lang w:eastAsia="en-GB"/>
        </w:rPr>
        <w:t>Allowing children to remain safe in their environments</w:t>
      </w:r>
    </w:p>
    <w:p w14:paraId="526F7322" w14:textId="77777777" w:rsidR="00AA4807" w:rsidRPr="00AA4807" w:rsidRDefault="00AA4807" w:rsidP="00AA4807">
      <w:pPr>
        <w:numPr>
          <w:ilvl w:val="0"/>
          <w:numId w:val="20"/>
        </w:numPr>
        <w:spacing w:after="0" w:line="240" w:lineRule="auto"/>
        <w:ind w:left="500"/>
        <w:textAlignment w:val="baseline"/>
        <w:rPr>
          <w:rFonts w:ascii="Arial" w:eastAsia="Times New Roman" w:hAnsi="Arial" w:cs="Arial"/>
          <w:color w:val="000000"/>
          <w:sz w:val="24"/>
          <w:szCs w:val="24"/>
          <w:lang w:eastAsia="en-GB"/>
        </w:rPr>
      </w:pPr>
      <w:r w:rsidRPr="00AA4807">
        <w:rPr>
          <w:rFonts w:ascii="Calibri" w:eastAsia="Times New Roman" w:hAnsi="Calibri" w:cs="Calibri"/>
          <w:color w:val="000000"/>
          <w:sz w:val="24"/>
          <w:szCs w:val="24"/>
          <w:lang w:eastAsia="en-GB"/>
        </w:rPr>
        <w:t>Helping children to enjoy life</w:t>
      </w:r>
    </w:p>
    <w:p w14:paraId="18A0AEA1" w14:textId="77777777" w:rsidR="00AA4807" w:rsidRPr="00AA4807" w:rsidRDefault="00AA4807" w:rsidP="00AA4807">
      <w:pPr>
        <w:numPr>
          <w:ilvl w:val="0"/>
          <w:numId w:val="20"/>
        </w:numPr>
        <w:spacing w:after="0" w:line="240" w:lineRule="auto"/>
        <w:ind w:left="500"/>
        <w:textAlignment w:val="baseline"/>
        <w:rPr>
          <w:rFonts w:ascii="Arial" w:eastAsia="Times New Roman" w:hAnsi="Arial" w:cs="Arial"/>
          <w:color w:val="000000"/>
          <w:sz w:val="24"/>
          <w:szCs w:val="24"/>
          <w:lang w:eastAsia="en-GB"/>
        </w:rPr>
      </w:pPr>
      <w:r w:rsidRPr="00AA4807">
        <w:rPr>
          <w:rFonts w:ascii="Calibri" w:eastAsia="Times New Roman" w:hAnsi="Calibri" w:cs="Calibri"/>
          <w:color w:val="000000"/>
          <w:sz w:val="24"/>
          <w:szCs w:val="24"/>
          <w:lang w:eastAsia="en-GB"/>
        </w:rPr>
        <w:t>Assist children in their quest to succeed</w:t>
      </w:r>
    </w:p>
    <w:p w14:paraId="675810B5" w14:textId="27013D4C" w:rsidR="00AA4807" w:rsidRPr="00AA4807" w:rsidRDefault="00AA4807" w:rsidP="00AA4807">
      <w:pPr>
        <w:numPr>
          <w:ilvl w:val="0"/>
          <w:numId w:val="20"/>
        </w:numPr>
        <w:spacing w:after="0" w:line="240" w:lineRule="auto"/>
        <w:ind w:left="500"/>
        <w:textAlignment w:val="baseline"/>
        <w:rPr>
          <w:rFonts w:ascii="Arial" w:eastAsia="Times New Roman" w:hAnsi="Arial" w:cs="Arial"/>
          <w:color w:val="000000"/>
          <w:sz w:val="24"/>
          <w:szCs w:val="24"/>
          <w:lang w:eastAsia="en-GB"/>
        </w:rPr>
      </w:pPr>
      <w:r w:rsidRPr="00AA4807">
        <w:rPr>
          <w:rFonts w:ascii="Calibri" w:eastAsia="Times New Roman" w:hAnsi="Calibri" w:cs="Calibri"/>
          <w:color w:val="000000"/>
          <w:sz w:val="24"/>
          <w:szCs w:val="24"/>
          <w:lang w:eastAsia="en-GB"/>
        </w:rPr>
        <w:t xml:space="preserve">Help </w:t>
      </w:r>
      <w:r w:rsidR="003D5BE5" w:rsidRPr="00AA4807">
        <w:rPr>
          <w:rFonts w:ascii="Calibri" w:eastAsia="Times New Roman" w:hAnsi="Calibri" w:cs="Calibri"/>
          <w:color w:val="000000"/>
          <w:sz w:val="24"/>
          <w:szCs w:val="24"/>
          <w:lang w:eastAsia="en-GB"/>
        </w:rPr>
        <w:t>contribute</w:t>
      </w:r>
      <w:r w:rsidRPr="00AA4807">
        <w:rPr>
          <w:rFonts w:ascii="Calibri" w:eastAsia="Times New Roman" w:hAnsi="Calibri" w:cs="Calibri"/>
          <w:color w:val="000000"/>
          <w:sz w:val="24"/>
          <w:szCs w:val="24"/>
          <w:lang w:eastAsia="en-GB"/>
        </w:rPr>
        <w:t xml:space="preserve"> – a positive contribution – to the lives of children</w:t>
      </w:r>
    </w:p>
    <w:p w14:paraId="0DCB0F8C" w14:textId="144A6E64" w:rsidR="00E1643E" w:rsidRPr="003D5BE5" w:rsidRDefault="00AA4807" w:rsidP="009E4EFF">
      <w:pPr>
        <w:numPr>
          <w:ilvl w:val="0"/>
          <w:numId w:val="20"/>
        </w:numPr>
        <w:spacing w:after="0" w:line="240" w:lineRule="auto"/>
        <w:ind w:left="500"/>
        <w:textAlignment w:val="baseline"/>
        <w:rPr>
          <w:i/>
        </w:rPr>
      </w:pPr>
      <w:r w:rsidRPr="00AA4807">
        <w:rPr>
          <w:rFonts w:ascii="Calibri" w:eastAsia="Times New Roman" w:hAnsi="Calibri" w:cs="Calibri"/>
          <w:color w:val="000000"/>
          <w:sz w:val="24"/>
          <w:szCs w:val="24"/>
          <w:lang w:eastAsia="en-GB"/>
        </w:rPr>
        <w:t>Help achieve economic stability for our children’s futures</w:t>
      </w:r>
    </w:p>
    <w:sectPr w:rsidR="00E1643E" w:rsidRPr="003D5BE5" w:rsidSect="00937D36">
      <w:headerReference w:type="default" r:id="rId9"/>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90A" w14:textId="77777777" w:rsidR="00390E2B" w:rsidRDefault="00390E2B" w:rsidP="00BA28C5">
      <w:pPr>
        <w:spacing w:after="0" w:line="240" w:lineRule="auto"/>
      </w:pPr>
      <w:r>
        <w:separator/>
      </w:r>
    </w:p>
  </w:endnote>
  <w:endnote w:type="continuationSeparator" w:id="0">
    <w:p w14:paraId="1F9DA2ED" w14:textId="77777777" w:rsidR="00390E2B" w:rsidRDefault="00390E2B" w:rsidP="00BA28C5">
      <w:pPr>
        <w:spacing w:after="0" w:line="240" w:lineRule="auto"/>
      </w:pPr>
      <w:r>
        <w:continuationSeparator/>
      </w:r>
    </w:p>
  </w:endnote>
  <w:endnote w:type="continuationNotice" w:id="1">
    <w:p w14:paraId="3859A19B" w14:textId="77777777" w:rsidR="00390E2B" w:rsidRDefault="00390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87BE" w14:textId="77777777" w:rsidR="00390E2B" w:rsidRDefault="00390E2B" w:rsidP="00BA28C5">
      <w:pPr>
        <w:spacing w:after="0" w:line="240" w:lineRule="auto"/>
      </w:pPr>
      <w:r>
        <w:separator/>
      </w:r>
    </w:p>
  </w:footnote>
  <w:footnote w:type="continuationSeparator" w:id="0">
    <w:p w14:paraId="20328212" w14:textId="77777777" w:rsidR="00390E2B" w:rsidRDefault="00390E2B" w:rsidP="00BA28C5">
      <w:pPr>
        <w:spacing w:after="0" w:line="240" w:lineRule="auto"/>
      </w:pPr>
      <w:r>
        <w:continuationSeparator/>
      </w:r>
    </w:p>
  </w:footnote>
  <w:footnote w:type="continuationNotice" w:id="1">
    <w:p w14:paraId="48462CCE" w14:textId="77777777" w:rsidR="00390E2B" w:rsidRDefault="00390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32C4" w14:textId="2104C1EB" w:rsidR="00BA28C5" w:rsidRDefault="00A0119D" w:rsidP="00BA28C5">
    <w:pPr>
      <w:pStyle w:val="Header"/>
      <w:jc w:val="both"/>
      <w:rPr>
        <w:b/>
        <w:color w:val="7B303F" w:themeColor="accent1"/>
      </w:rPr>
    </w:pPr>
    <w:r>
      <w:rPr>
        <w:noProof/>
        <w:color w:val="7B303F" w:themeColor="accent1"/>
      </w:rPr>
      <w:t>Charlton School</w:t>
    </w:r>
  </w:p>
  <w:p w14:paraId="40CD33A4" w14:textId="4166FD7E" w:rsidR="00BA28C5" w:rsidRDefault="004300D1" w:rsidP="00BA28C5">
    <w:pPr>
      <w:pStyle w:val="Header"/>
      <w:tabs>
        <w:tab w:val="clear" w:pos="4513"/>
        <w:tab w:val="clear" w:pos="9026"/>
        <w:tab w:val="left" w:pos="2595"/>
      </w:tabs>
    </w:pPr>
    <w:r>
      <w:rPr>
        <w:b/>
        <w:color w:val="44546A" w:themeColor="text2"/>
      </w:rPr>
      <w:t xml:space="preserve">Knowledge Organiser: Year </w:t>
    </w:r>
    <w:r w:rsidR="00A0119D">
      <w:rPr>
        <w:b/>
        <w:color w:val="44546A" w:themeColor="text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78D"/>
    <w:multiLevelType w:val="hybridMultilevel"/>
    <w:tmpl w:val="28AE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50916"/>
    <w:multiLevelType w:val="hybridMultilevel"/>
    <w:tmpl w:val="774C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5DF7"/>
    <w:multiLevelType w:val="hybridMultilevel"/>
    <w:tmpl w:val="3F8C34E8"/>
    <w:lvl w:ilvl="0" w:tplc="147415B8">
      <w:start w:val="1"/>
      <w:numFmt w:val="bullet"/>
      <w:lvlText w:val="•"/>
      <w:lvlJc w:val="left"/>
      <w:pPr>
        <w:tabs>
          <w:tab w:val="num" w:pos="720"/>
        </w:tabs>
        <w:ind w:left="720" w:hanging="360"/>
      </w:pPr>
      <w:rPr>
        <w:rFonts w:ascii="Arial" w:hAnsi="Arial" w:hint="default"/>
      </w:rPr>
    </w:lvl>
    <w:lvl w:ilvl="1" w:tplc="A0206494" w:tentative="1">
      <w:start w:val="1"/>
      <w:numFmt w:val="bullet"/>
      <w:lvlText w:val="•"/>
      <w:lvlJc w:val="left"/>
      <w:pPr>
        <w:tabs>
          <w:tab w:val="num" w:pos="1440"/>
        </w:tabs>
        <w:ind w:left="1440" w:hanging="360"/>
      </w:pPr>
      <w:rPr>
        <w:rFonts w:ascii="Arial" w:hAnsi="Arial" w:hint="default"/>
      </w:rPr>
    </w:lvl>
    <w:lvl w:ilvl="2" w:tplc="0AD4D8EC" w:tentative="1">
      <w:start w:val="1"/>
      <w:numFmt w:val="bullet"/>
      <w:lvlText w:val="•"/>
      <w:lvlJc w:val="left"/>
      <w:pPr>
        <w:tabs>
          <w:tab w:val="num" w:pos="2160"/>
        </w:tabs>
        <w:ind w:left="2160" w:hanging="360"/>
      </w:pPr>
      <w:rPr>
        <w:rFonts w:ascii="Arial" w:hAnsi="Arial" w:hint="default"/>
      </w:rPr>
    </w:lvl>
    <w:lvl w:ilvl="3" w:tplc="790400FA" w:tentative="1">
      <w:start w:val="1"/>
      <w:numFmt w:val="bullet"/>
      <w:lvlText w:val="•"/>
      <w:lvlJc w:val="left"/>
      <w:pPr>
        <w:tabs>
          <w:tab w:val="num" w:pos="2880"/>
        </w:tabs>
        <w:ind w:left="2880" w:hanging="360"/>
      </w:pPr>
      <w:rPr>
        <w:rFonts w:ascii="Arial" w:hAnsi="Arial" w:hint="default"/>
      </w:rPr>
    </w:lvl>
    <w:lvl w:ilvl="4" w:tplc="E41A5142" w:tentative="1">
      <w:start w:val="1"/>
      <w:numFmt w:val="bullet"/>
      <w:lvlText w:val="•"/>
      <w:lvlJc w:val="left"/>
      <w:pPr>
        <w:tabs>
          <w:tab w:val="num" w:pos="3600"/>
        </w:tabs>
        <w:ind w:left="3600" w:hanging="360"/>
      </w:pPr>
      <w:rPr>
        <w:rFonts w:ascii="Arial" w:hAnsi="Arial" w:hint="default"/>
      </w:rPr>
    </w:lvl>
    <w:lvl w:ilvl="5" w:tplc="DA4C2C94" w:tentative="1">
      <w:start w:val="1"/>
      <w:numFmt w:val="bullet"/>
      <w:lvlText w:val="•"/>
      <w:lvlJc w:val="left"/>
      <w:pPr>
        <w:tabs>
          <w:tab w:val="num" w:pos="4320"/>
        </w:tabs>
        <w:ind w:left="4320" w:hanging="360"/>
      </w:pPr>
      <w:rPr>
        <w:rFonts w:ascii="Arial" w:hAnsi="Arial" w:hint="default"/>
      </w:rPr>
    </w:lvl>
    <w:lvl w:ilvl="6" w:tplc="A380DCD6" w:tentative="1">
      <w:start w:val="1"/>
      <w:numFmt w:val="bullet"/>
      <w:lvlText w:val="•"/>
      <w:lvlJc w:val="left"/>
      <w:pPr>
        <w:tabs>
          <w:tab w:val="num" w:pos="5040"/>
        </w:tabs>
        <w:ind w:left="5040" w:hanging="360"/>
      </w:pPr>
      <w:rPr>
        <w:rFonts w:ascii="Arial" w:hAnsi="Arial" w:hint="default"/>
      </w:rPr>
    </w:lvl>
    <w:lvl w:ilvl="7" w:tplc="B68ED430" w:tentative="1">
      <w:start w:val="1"/>
      <w:numFmt w:val="bullet"/>
      <w:lvlText w:val="•"/>
      <w:lvlJc w:val="left"/>
      <w:pPr>
        <w:tabs>
          <w:tab w:val="num" w:pos="5760"/>
        </w:tabs>
        <w:ind w:left="5760" w:hanging="360"/>
      </w:pPr>
      <w:rPr>
        <w:rFonts w:ascii="Arial" w:hAnsi="Arial" w:hint="default"/>
      </w:rPr>
    </w:lvl>
    <w:lvl w:ilvl="8" w:tplc="B5866F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BD1AB3"/>
    <w:multiLevelType w:val="multilevel"/>
    <w:tmpl w:val="09A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B0CD8"/>
    <w:multiLevelType w:val="multilevel"/>
    <w:tmpl w:val="C8C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F2660"/>
    <w:multiLevelType w:val="hybridMultilevel"/>
    <w:tmpl w:val="E062C698"/>
    <w:lvl w:ilvl="0" w:tplc="6D92D39A">
      <w:start w:val="1"/>
      <w:numFmt w:val="bullet"/>
      <w:lvlText w:val="•"/>
      <w:lvlJc w:val="left"/>
      <w:pPr>
        <w:tabs>
          <w:tab w:val="num" w:pos="720"/>
        </w:tabs>
        <w:ind w:left="720" w:hanging="360"/>
      </w:pPr>
      <w:rPr>
        <w:rFonts w:ascii="Arial" w:hAnsi="Arial" w:hint="default"/>
      </w:rPr>
    </w:lvl>
    <w:lvl w:ilvl="1" w:tplc="78EC5CD2" w:tentative="1">
      <w:start w:val="1"/>
      <w:numFmt w:val="bullet"/>
      <w:lvlText w:val="•"/>
      <w:lvlJc w:val="left"/>
      <w:pPr>
        <w:tabs>
          <w:tab w:val="num" w:pos="1440"/>
        </w:tabs>
        <w:ind w:left="1440" w:hanging="360"/>
      </w:pPr>
      <w:rPr>
        <w:rFonts w:ascii="Arial" w:hAnsi="Arial" w:hint="default"/>
      </w:rPr>
    </w:lvl>
    <w:lvl w:ilvl="2" w:tplc="40C665D4" w:tentative="1">
      <w:start w:val="1"/>
      <w:numFmt w:val="bullet"/>
      <w:lvlText w:val="•"/>
      <w:lvlJc w:val="left"/>
      <w:pPr>
        <w:tabs>
          <w:tab w:val="num" w:pos="2160"/>
        </w:tabs>
        <w:ind w:left="2160" w:hanging="360"/>
      </w:pPr>
      <w:rPr>
        <w:rFonts w:ascii="Arial" w:hAnsi="Arial" w:hint="default"/>
      </w:rPr>
    </w:lvl>
    <w:lvl w:ilvl="3" w:tplc="D436BD00" w:tentative="1">
      <w:start w:val="1"/>
      <w:numFmt w:val="bullet"/>
      <w:lvlText w:val="•"/>
      <w:lvlJc w:val="left"/>
      <w:pPr>
        <w:tabs>
          <w:tab w:val="num" w:pos="2880"/>
        </w:tabs>
        <w:ind w:left="2880" w:hanging="360"/>
      </w:pPr>
      <w:rPr>
        <w:rFonts w:ascii="Arial" w:hAnsi="Arial" w:hint="default"/>
      </w:rPr>
    </w:lvl>
    <w:lvl w:ilvl="4" w:tplc="49DA8A42" w:tentative="1">
      <w:start w:val="1"/>
      <w:numFmt w:val="bullet"/>
      <w:lvlText w:val="•"/>
      <w:lvlJc w:val="left"/>
      <w:pPr>
        <w:tabs>
          <w:tab w:val="num" w:pos="3600"/>
        </w:tabs>
        <w:ind w:left="3600" w:hanging="360"/>
      </w:pPr>
      <w:rPr>
        <w:rFonts w:ascii="Arial" w:hAnsi="Arial" w:hint="default"/>
      </w:rPr>
    </w:lvl>
    <w:lvl w:ilvl="5" w:tplc="66903A46" w:tentative="1">
      <w:start w:val="1"/>
      <w:numFmt w:val="bullet"/>
      <w:lvlText w:val="•"/>
      <w:lvlJc w:val="left"/>
      <w:pPr>
        <w:tabs>
          <w:tab w:val="num" w:pos="4320"/>
        </w:tabs>
        <w:ind w:left="4320" w:hanging="360"/>
      </w:pPr>
      <w:rPr>
        <w:rFonts w:ascii="Arial" w:hAnsi="Arial" w:hint="default"/>
      </w:rPr>
    </w:lvl>
    <w:lvl w:ilvl="6" w:tplc="0E54F850" w:tentative="1">
      <w:start w:val="1"/>
      <w:numFmt w:val="bullet"/>
      <w:lvlText w:val="•"/>
      <w:lvlJc w:val="left"/>
      <w:pPr>
        <w:tabs>
          <w:tab w:val="num" w:pos="5040"/>
        </w:tabs>
        <w:ind w:left="5040" w:hanging="360"/>
      </w:pPr>
      <w:rPr>
        <w:rFonts w:ascii="Arial" w:hAnsi="Arial" w:hint="default"/>
      </w:rPr>
    </w:lvl>
    <w:lvl w:ilvl="7" w:tplc="C218CD08" w:tentative="1">
      <w:start w:val="1"/>
      <w:numFmt w:val="bullet"/>
      <w:lvlText w:val="•"/>
      <w:lvlJc w:val="left"/>
      <w:pPr>
        <w:tabs>
          <w:tab w:val="num" w:pos="5760"/>
        </w:tabs>
        <w:ind w:left="5760" w:hanging="360"/>
      </w:pPr>
      <w:rPr>
        <w:rFonts w:ascii="Arial" w:hAnsi="Arial" w:hint="default"/>
      </w:rPr>
    </w:lvl>
    <w:lvl w:ilvl="8" w:tplc="205255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97729F"/>
    <w:multiLevelType w:val="multilevel"/>
    <w:tmpl w:val="22A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6126E"/>
    <w:multiLevelType w:val="hybridMultilevel"/>
    <w:tmpl w:val="91C6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8609E"/>
    <w:multiLevelType w:val="hybridMultilevel"/>
    <w:tmpl w:val="BDE6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85D8A"/>
    <w:multiLevelType w:val="hybridMultilevel"/>
    <w:tmpl w:val="903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B6DEE"/>
    <w:multiLevelType w:val="hybridMultilevel"/>
    <w:tmpl w:val="21729AFC"/>
    <w:lvl w:ilvl="0" w:tplc="5A12E90E">
      <w:start w:val="1"/>
      <w:numFmt w:val="bullet"/>
      <w:lvlText w:val="•"/>
      <w:lvlJc w:val="left"/>
      <w:pPr>
        <w:tabs>
          <w:tab w:val="num" w:pos="720"/>
        </w:tabs>
        <w:ind w:left="720" w:hanging="360"/>
      </w:pPr>
      <w:rPr>
        <w:rFonts w:ascii="Arial" w:hAnsi="Arial" w:hint="default"/>
      </w:rPr>
    </w:lvl>
    <w:lvl w:ilvl="1" w:tplc="7AE64DB6" w:tentative="1">
      <w:start w:val="1"/>
      <w:numFmt w:val="bullet"/>
      <w:lvlText w:val="•"/>
      <w:lvlJc w:val="left"/>
      <w:pPr>
        <w:tabs>
          <w:tab w:val="num" w:pos="1440"/>
        </w:tabs>
        <w:ind w:left="1440" w:hanging="360"/>
      </w:pPr>
      <w:rPr>
        <w:rFonts w:ascii="Arial" w:hAnsi="Arial" w:hint="default"/>
      </w:rPr>
    </w:lvl>
    <w:lvl w:ilvl="2" w:tplc="937EF2E8" w:tentative="1">
      <w:start w:val="1"/>
      <w:numFmt w:val="bullet"/>
      <w:lvlText w:val="•"/>
      <w:lvlJc w:val="left"/>
      <w:pPr>
        <w:tabs>
          <w:tab w:val="num" w:pos="2160"/>
        </w:tabs>
        <w:ind w:left="2160" w:hanging="360"/>
      </w:pPr>
      <w:rPr>
        <w:rFonts w:ascii="Arial" w:hAnsi="Arial" w:hint="default"/>
      </w:rPr>
    </w:lvl>
    <w:lvl w:ilvl="3" w:tplc="4F76BC24" w:tentative="1">
      <w:start w:val="1"/>
      <w:numFmt w:val="bullet"/>
      <w:lvlText w:val="•"/>
      <w:lvlJc w:val="left"/>
      <w:pPr>
        <w:tabs>
          <w:tab w:val="num" w:pos="2880"/>
        </w:tabs>
        <w:ind w:left="2880" w:hanging="360"/>
      </w:pPr>
      <w:rPr>
        <w:rFonts w:ascii="Arial" w:hAnsi="Arial" w:hint="default"/>
      </w:rPr>
    </w:lvl>
    <w:lvl w:ilvl="4" w:tplc="683C3D36" w:tentative="1">
      <w:start w:val="1"/>
      <w:numFmt w:val="bullet"/>
      <w:lvlText w:val="•"/>
      <w:lvlJc w:val="left"/>
      <w:pPr>
        <w:tabs>
          <w:tab w:val="num" w:pos="3600"/>
        </w:tabs>
        <w:ind w:left="3600" w:hanging="360"/>
      </w:pPr>
      <w:rPr>
        <w:rFonts w:ascii="Arial" w:hAnsi="Arial" w:hint="default"/>
      </w:rPr>
    </w:lvl>
    <w:lvl w:ilvl="5" w:tplc="A10E4622" w:tentative="1">
      <w:start w:val="1"/>
      <w:numFmt w:val="bullet"/>
      <w:lvlText w:val="•"/>
      <w:lvlJc w:val="left"/>
      <w:pPr>
        <w:tabs>
          <w:tab w:val="num" w:pos="4320"/>
        </w:tabs>
        <w:ind w:left="4320" w:hanging="360"/>
      </w:pPr>
      <w:rPr>
        <w:rFonts w:ascii="Arial" w:hAnsi="Arial" w:hint="default"/>
      </w:rPr>
    </w:lvl>
    <w:lvl w:ilvl="6" w:tplc="E8A23C7A" w:tentative="1">
      <w:start w:val="1"/>
      <w:numFmt w:val="bullet"/>
      <w:lvlText w:val="•"/>
      <w:lvlJc w:val="left"/>
      <w:pPr>
        <w:tabs>
          <w:tab w:val="num" w:pos="5040"/>
        </w:tabs>
        <w:ind w:left="5040" w:hanging="360"/>
      </w:pPr>
      <w:rPr>
        <w:rFonts w:ascii="Arial" w:hAnsi="Arial" w:hint="default"/>
      </w:rPr>
    </w:lvl>
    <w:lvl w:ilvl="7" w:tplc="9AA099A2" w:tentative="1">
      <w:start w:val="1"/>
      <w:numFmt w:val="bullet"/>
      <w:lvlText w:val="•"/>
      <w:lvlJc w:val="left"/>
      <w:pPr>
        <w:tabs>
          <w:tab w:val="num" w:pos="5760"/>
        </w:tabs>
        <w:ind w:left="5760" w:hanging="360"/>
      </w:pPr>
      <w:rPr>
        <w:rFonts w:ascii="Arial" w:hAnsi="Arial" w:hint="default"/>
      </w:rPr>
    </w:lvl>
    <w:lvl w:ilvl="8" w:tplc="67045D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536E34"/>
    <w:multiLevelType w:val="multilevel"/>
    <w:tmpl w:val="0AC6A7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B5B7F"/>
    <w:multiLevelType w:val="multilevel"/>
    <w:tmpl w:val="CEEA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E26E9C"/>
    <w:multiLevelType w:val="hybridMultilevel"/>
    <w:tmpl w:val="494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56EA1"/>
    <w:multiLevelType w:val="hybridMultilevel"/>
    <w:tmpl w:val="ADA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70147"/>
    <w:multiLevelType w:val="multilevel"/>
    <w:tmpl w:val="807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26B84"/>
    <w:multiLevelType w:val="hybridMultilevel"/>
    <w:tmpl w:val="E038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66CDE"/>
    <w:multiLevelType w:val="hybridMultilevel"/>
    <w:tmpl w:val="94E2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A091E"/>
    <w:multiLevelType w:val="hybridMultilevel"/>
    <w:tmpl w:val="DE9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685E7A"/>
    <w:multiLevelType w:val="multilevel"/>
    <w:tmpl w:val="557E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73BEF"/>
    <w:multiLevelType w:val="multilevel"/>
    <w:tmpl w:val="E7B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19"/>
  </w:num>
  <w:num w:numId="5">
    <w:abstractNumId w:val="3"/>
  </w:num>
  <w:num w:numId="6">
    <w:abstractNumId w:val="20"/>
  </w:num>
  <w:num w:numId="7">
    <w:abstractNumId w:val="11"/>
  </w:num>
  <w:num w:numId="8">
    <w:abstractNumId w:val="9"/>
  </w:num>
  <w:num w:numId="9">
    <w:abstractNumId w:val="1"/>
  </w:num>
  <w:num w:numId="10">
    <w:abstractNumId w:val="15"/>
  </w:num>
  <w:num w:numId="11">
    <w:abstractNumId w:val="13"/>
  </w:num>
  <w:num w:numId="12">
    <w:abstractNumId w:val="14"/>
  </w:num>
  <w:num w:numId="13">
    <w:abstractNumId w:val="16"/>
  </w:num>
  <w:num w:numId="14">
    <w:abstractNumId w:val="7"/>
  </w:num>
  <w:num w:numId="15">
    <w:abstractNumId w:val="17"/>
  </w:num>
  <w:num w:numId="16">
    <w:abstractNumId w:val="18"/>
  </w:num>
  <w:num w:numId="17">
    <w:abstractNumId w:val="8"/>
  </w:num>
  <w:num w:numId="18">
    <w:abstractNumId w:val="4"/>
  </w:num>
  <w:num w:numId="19">
    <w:abstractNumId w:val="12"/>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D1"/>
    <w:rsid w:val="001013C9"/>
    <w:rsid w:val="002B5342"/>
    <w:rsid w:val="00390E2B"/>
    <w:rsid w:val="003C4EC7"/>
    <w:rsid w:val="003D5BE5"/>
    <w:rsid w:val="004300D1"/>
    <w:rsid w:val="004C7A73"/>
    <w:rsid w:val="00516003"/>
    <w:rsid w:val="00526C00"/>
    <w:rsid w:val="005C4893"/>
    <w:rsid w:val="006303B5"/>
    <w:rsid w:val="00705738"/>
    <w:rsid w:val="007B6842"/>
    <w:rsid w:val="00937D36"/>
    <w:rsid w:val="00A0119D"/>
    <w:rsid w:val="00A42AC0"/>
    <w:rsid w:val="00AA4807"/>
    <w:rsid w:val="00BA28C5"/>
    <w:rsid w:val="00BC42BB"/>
    <w:rsid w:val="00CA682D"/>
    <w:rsid w:val="00D11C84"/>
    <w:rsid w:val="00D37D37"/>
    <w:rsid w:val="00E1643E"/>
    <w:rsid w:val="00ED586A"/>
    <w:rsid w:val="00F23E68"/>
    <w:rsid w:val="00F26573"/>
    <w:rsid w:val="00F853E5"/>
    <w:rsid w:val="00F8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6BE8"/>
  <w15:chartTrackingRefBased/>
  <w15:docId w15:val="{7A1EFF0F-BFA8-4B7C-9DD6-5F467FED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93"/>
  </w:style>
  <w:style w:type="paragraph" w:styleId="Heading1">
    <w:name w:val="heading 1"/>
    <w:basedOn w:val="Normal"/>
    <w:next w:val="Normal"/>
    <w:link w:val="Heading1Char"/>
    <w:uiPriority w:val="9"/>
    <w:qFormat/>
    <w:rsid w:val="00526C00"/>
    <w:pPr>
      <w:keepNext/>
      <w:keepLines/>
      <w:outlineLvl w:val="0"/>
    </w:pPr>
    <w:rPr>
      <w:rFonts w:ascii="Calibri" w:eastAsiaTheme="majorEastAsia" w:hAnsi="Calibri" w:cstheme="majorBidi"/>
      <w:b/>
      <w:color w:val="5C242F" w:themeColor="accent1" w:themeShade="BF"/>
      <w:sz w:val="32"/>
      <w:szCs w:val="32"/>
    </w:rPr>
  </w:style>
  <w:style w:type="paragraph" w:styleId="Heading2">
    <w:name w:val="heading 2"/>
    <w:basedOn w:val="Normal"/>
    <w:next w:val="Normal"/>
    <w:link w:val="Heading2Char"/>
    <w:uiPriority w:val="9"/>
    <w:unhideWhenUsed/>
    <w:qFormat/>
    <w:rsid w:val="007B6842"/>
    <w:pPr>
      <w:keepNext/>
      <w:keepLines/>
      <w:outlineLvl w:val="1"/>
    </w:pPr>
    <w:rPr>
      <w:rFonts w:ascii="Calibri" w:eastAsiaTheme="majorEastAsia" w:hAnsi="Calibri" w:cstheme="majorBidi"/>
      <w:b/>
      <w:color w:val="44546A" w:themeColor="tex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8C5"/>
  </w:style>
  <w:style w:type="paragraph" w:styleId="Footer">
    <w:name w:val="footer"/>
    <w:basedOn w:val="Normal"/>
    <w:link w:val="FooterChar"/>
    <w:uiPriority w:val="99"/>
    <w:unhideWhenUsed/>
    <w:rsid w:val="00BA2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8C5"/>
  </w:style>
  <w:style w:type="table" w:styleId="TableGrid">
    <w:name w:val="Table Grid"/>
    <w:basedOn w:val="TableNormal"/>
    <w:uiPriority w:val="39"/>
    <w:rsid w:val="00BA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BA28C5"/>
    <w:pPr>
      <w:spacing w:after="0" w:line="240" w:lineRule="auto"/>
    </w:pPr>
    <w:tblPr>
      <w:tblStyleRowBandSize w:val="1"/>
      <w:tblStyleColBandSize w:val="1"/>
      <w:tblBorders>
        <w:top w:val="single" w:sz="2" w:space="0" w:color="8279AE" w:themeColor="accent2" w:themeTint="99"/>
        <w:bottom w:val="single" w:sz="2" w:space="0" w:color="8279AE" w:themeColor="accent2" w:themeTint="99"/>
        <w:insideH w:val="single" w:sz="2" w:space="0" w:color="8279AE" w:themeColor="accent2" w:themeTint="99"/>
        <w:insideV w:val="single" w:sz="2" w:space="0" w:color="8279AE" w:themeColor="accent2" w:themeTint="99"/>
      </w:tblBorders>
    </w:tblPr>
    <w:tblStylePr w:type="firstRow">
      <w:rPr>
        <w:b/>
        <w:bCs/>
      </w:rPr>
      <w:tblPr/>
      <w:tcPr>
        <w:tcBorders>
          <w:top w:val="nil"/>
          <w:bottom w:val="single" w:sz="12" w:space="0" w:color="8279AE" w:themeColor="accent2" w:themeTint="99"/>
          <w:insideH w:val="nil"/>
          <w:insideV w:val="nil"/>
        </w:tcBorders>
        <w:shd w:val="clear" w:color="auto" w:fill="FFFFFF" w:themeFill="background1"/>
      </w:tcPr>
    </w:tblStylePr>
    <w:tblStylePr w:type="lastRow">
      <w:rPr>
        <w:b/>
        <w:bCs/>
      </w:rPr>
      <w:tblPr/>
      <w:tcPr>
        <w:tcBorders>
          <w:top w:val="double" w:sz="2" w:space="0" w:color="8279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2E4" w:themeFill="accent2" w:themeFillTint="33"/>
      </w:tcPr>
    </w:tblStylePr>
    <w:tblStylePr w:type="band1Horz">
      <w:tblPr/>
      <w:tcPr>
        <w:shd w:val="clear" w:color="auto" w:fill="D5D2E4" w:themeFill="accent2" w:themeFillTint="33"/>
      </w:tcPr>
    </w:tblStylePr>
  </w:style>
  <w:style w:type="table" w:styleId="GridTable2">
    <w:name w:val="Grid Table 2"/>
    <w:basedOn w:val="TableNormal"/>
    <w:uiPriority w:val="47"/>
    <w:rsid w:val="00BA2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A28C5"/>
    <w:pPr>
      <w:spacing w:after="0" w:line="240" w:lineRule="auto"/>
    </w:pPr>
    <w:tblPr>
      <w:tblStyleRowBandSize w:val="1"/>
      <w:tblStyleColBandSize w:val="1"/>
      <w:tblBorders>
        <w:top w:val="single" w:sz="2" w:space="0" w:color="C56C7E" w:themeColor="accent1" w:themeTint="99"/>
        <w:bottom w:val="single" w:sz="2" w:space="0" w:color="C56C7E" w:themeColor="accent1" w:themeTint="99"/>
        <w:insideH w:val="single" w:sz="2" w:space="0" w:color="C56C7E" w:themeColor="accent1" w:themeTint="99"/>
        <w:insideV w:val="single" w:sz="2" w:space="0" w:color="C56C7E" w:themeColor="accent1" w:themeTint="99"/>
      </w:tblBorders>
    </w:tblPr>
    <w:tblStylePr w:type="firstRow">
      <w:rPr>
        <w:b/>
        <w:bCs/>
      </w:rPr>
      <w:tblPr/>
      <w:tcPr>
        <w:tcBorders>
          <w:top w:val="nil"/>
          <w:bottom w:val="single" w:sz="12" w:space="0" w:color="C56C7E" w:themeColor="accent1" w:themeTint="99"/>
          <w:insideH w:val="nil"/>
          <w:insideV w:val="nil"/>
        </w:tcBorders>
        <w:shd w:val="clear" w:color="auto" w:fill="FFFFFF" w:themeFill="background1"/>
      </w:tcPr>
    </w:tblStylePr>
    <w:tblStylePr w:type="lastRow">
      <w:rPr>
        <w:b/>
        <w:bCs/>
      </w:rPr>
      <w:tblPr/>
      <w:tcPr>
        <w:tcBorders>
          <w:top w:val="double" w:sz="2" w:space="0" w:color="C56C7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4" w:themeFill="accent1" w:themeFillTint="33"/>
      </w:tcPr>
    </w:tblStylePr>
    <w:tblStylePr w:type="band1Horz">
      <w:tblPr/>
      <w:tcPr>
        <w:shd w:val="clear" w:color="auto" w:fill="ECCED4" w:themeFill="accent1" w:themeFillTint="33"/>
      </w:tcPr>
    </w:tblStylePr>
  </w:style>
  <w:style w:type="table" w:customStyle="1" w:styleId="Style1">
    <w:name w:val="Style1"/>
    <w:basedOn w:val="TableNormal"/>
    <w:uiPriority w:val="99"/>
    <w:rsid w:val="00BA28C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44546A" w:themeFill="text2"/>
      </w:tcPr>
    </w:tblStylePr>
    <w:tblStylePr w:type="band1Horz">
      <w:tblPr/>
      <w:tcPr>
        <w:shd w:val="clear" w:color="auto" w:fill="D5DCE4" w:themeFill="text2" w:themeFillTint="33"/>
      </w:tcPr>
    </w:tblStylePr>
  </w:style>
  <w:style w:type="character" w:customStyle="1" w:styleId="Heading1Char">
    <w:name w:val="Heading 1 Char"/>
    <w:basedOn w:val="DefaultParagraphFont"/>
    <w:link w:val="Heading1"/>
    <w:uiPriority w:val="9"/>
    <w:rsid w:val="00526C00"/>
    <w:rPr>
      <w:rFonts w:ascii="Calibri" w:eastAsiaTheme="majorEastAsia" w:hAnsi="Calibri" w:cstheme="majorBidi"/>
      <w:b/>
      <w:color w:val="5C242F" w:themeColor="accent1" w:themeShade="BF"/>
      <w:sz w:val="32"/>
      <w:szCs w:val="32"/>
    </w:rPr>
  </w:style>
  <w:style w:type="character" w:customStyle="1" w:styleId="Heading2Char">
    <w:name w:val="Heading 2 Char"/>
    <w:basedOn w:val="DefaultParagraphFont"/>
    <w:link w:val="Heading2"/>
    <w:uiPriority w:val="9"/>
    <w:rsid w:val="007B6842"/>
    <w:rPr>
      <w:rFonts w:ascii="Calibri" w:eastAsiaTheme="majorEastAsia" w:hAnsi="Calibri" w:cstheme="majorBidi"/>
      <w:b/>
      <w:color w:val="44546A" w:themeColor="text2"/>
      <w:sz w:val="24"/>
      <w:szCs w:val="26"/>
    </w:rPr>
  </w:style>
  <w:style w:type="paragraph" w:styleId="Title">
    <w:name w:val="Title"/>
    <w:basedOn w:val="Normal"/>
    <w:next w:val="Normal"/>
    <w:link w:val="TitleChar"/>
    <w:uiPriority w:val="10"/>
    <w:rsid w:val="00BA28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8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1643E"/>
    <w:pPr>
      <w:spacing w:after="0" w:line="240" w:lineRule="auto"/>
      <w:ind w:left="720"/>
      <w:contextualSpacing/>
    </w:pPr>
    <w:rPr>
      <w:rFonts w:ascii="Times New Roman" w:eastAsiaTheme="minorEastAsia" w:hAnsi="Times New Roman" w:cs="Times New Roman"/>
      <w:sz w:val="24"/>
      <w:szCs w:val="24"/>
      <w:lang w:eastAsia="en-GB"/>
    </w:rPr>
  </w:style>
  <w:style w:type="paragraph" w:styleId="NoSpacing">
    <w:name w:val="No Spacing"/>
    <w:uiPriority w:val="1"/>
    <w:qFormat/>
    <w:rsid w:val="00E1643E"/>
    <w:pPr>
      <w:spacing w:after="0" w:line="240" w:lineRule="auto"/>
    </w:pPr>
  </w:style>
  <w:style w:type="paragraph" w:styleId="NormalWeb">
    <w:name w:val="Normal (Web)"/>
    <w:basedOn w:val="Normal"/>
    <w:uiPriority w:val="99"/>
    <w:unhideWhenUsed/>
    <w:rsid w:val="00937D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5422">
      <w:bodyDiv w:val="1"/>
      <w:marLeft w:val="0"/>
      <w:marRight w:val="0"/>
      <w:marTop w:val="0"/>
      <w:marBottom w:val="0"/>
      <w:divBdr>
        <w:top w:val="none" w:sz="0" w:space="0" w:color="auto"/>
        <w:left w:val="none" w:sz="0" w:space="0" w:color="auto"/>
        <w:bottom w:val="none" w:sz="0" w:space="0" w:color="auto"/>
        <w:right w:val="none" w:sz="0" w:space="0" w:color="auto"/>
      </w:divBdr>
    </w:div>
    <w:div w:id="441925914">
      <w:bodyDiv w:val="1"/>
      <w:marLeft w:val="0"/>
      <w:marRight w:val="0"/>
      <w:marTop w:val="0"/>
      <w:marBottom w:val="0"/>
      <w:divBdr>
        <w:top w:val="none" w:sz="0" w:space="0" w:color="auto"/>
        <w:left w:val="none" w:sz="0" w:space="0" w:color="auto"/>
        <w:bottom w:val="none" w:sz="0" w:space="0" w:color="auto"/>
        <w:right w:val="none" w:sz="0" w:space="0" w:color="auto"/>
      </w:divBdr>
    </w:div>
    <w:div w:id="442187692">
      <w:bodyDiv w:val="1"/>
      <w:marLeft w:val="0"/>
      <w:marRight w:val="0"/>
      <w:marTop w:val="0"/>
      <w:marBottom w:val="0"/>
      <w:divBdr>
        <w:top w:val="none" w:sz="0" w:space="0" w:color="auto"/>
        <w:left w:val="none" w:sz="0" w:space="0" w:color="auto"/>
        <w:bottom w:val="none" w:sz="0" w:space="0" w:color="auto"/>
        <w:right w:val="none" w:sz="0" w:space="0" w:color="auto"/>
      </w:divBdr>
    </w:div>
    <w:div w:id="450441685">
      <w:bodyDiv w:val="1"/>
      <w:marLeft w:val="0"/>
      <w:marRight w:val="0"/>
      <w:marTop w:val="0"/>
      <w:marBottom w:val="0"/>
      <w:divBdr>
        <w:top w:val="none" w:sz="0" w:space="0" w:color="auto"/>
        <w:left w:val="none" w:sz="0" w:space="0" w:color="auto"/>
        <w:bottom w:val="none" w:sz="0" w:space="0" w:color="auto"/>
        <w:right w:val="none" w:sz="0" w:space="0" w:color="auto"/>
      </w:divBdr>
    </w:div>
    <w:div w:id="500776954">
      <w:bodyDiv w:val="1"/>
      <w:marLeft w:val="0"/>
      <w:marRight w:val="0"/>
      <w:marTop w:val="0"/>
      <w:marBottom w:val="0"/>
      <w:divBdr>
        <w:top w:val="none" w:sz="0" w:space="0" w:color="auto"/>
        <w:left w:val="none" w:sz="0" w:space="0" w:color="auto"/>
        <w:bottom w:val="none" w:sz="0" w:space="0" w:color="auto"/>
        <w:right w:val="none" w:sz="0" w:space="0" w:color="auto"/>
      </w:divBdr>
    </w:div>
    <w:div w:id="961574976">
      <w:bodyDiv w:val="1"/>
      <w:marLeft w:val="0"/>
      <w:marRight w:val="0"/>
      <w:marTop w:val="0"/>
      <w:marBottom w:val="0"/>
      <w:divBdr>
        <w:top w:val="none" w:sz="0" w:space="0" w:color="auto"/>
        <w:left w:val="none" w:sz="0" w:space="0" w:color="auto"/>
        <w:bottom w:val="none" w:sz="0" w:space="0" w:color="auto"/>
        <w:right w:val="none" w:sz="0" w:space="0" w:color="auto"/>
      </w:divBdr>
    </w:div>
    <w:div w:id="1254126789">
      <w:bodyDiv w:val="1"/>
      <w:marLeft w:val="0"/>
      <w:marRight w:val="0"/>
      <w:marTop w:val="0"/>
      <w:marBottom w:val="0"/>
      <w:divBdr>
        <w:top w:val="none" w:sz="0" w:space="0" w:color="auto"/>
        <w:left w:val="none" w:sz="0" w:space="0" w:color="auto"/>
        <w:bottom w:val="none" w:sz="0" w:space="0" w:color="auto"/>
        <w:right w:val="none" w:sz="0" w:space="0" w:color="auto"/>
      </w:divBdr>
    </w:div>
    <w:div w:id="1279220737">
      <w:bodyDiv w:val="1"/>
      <w:marLeft w:val="0"/>
      <w:marRight w:val="0"/>
      <w:marTop w:val="0"/>
      <w:marBottom w:val="0"/>
      <w:divBdr>
        <w:top w:val="none" w:sz="0" w:space="0" w:color="auto"/>
        <w:left w:val="none" w:sz="0" w:space="0" w:color="auto"/>
        <w:bottom w:val="none" w:sz="0" w:space="0" w:color="auto"/>
        <w:right w:val="none" w:sz="0" w:space="0" w:color="auto"/>
      </w:divBdr>
    </w:div>
    <w:div w:id="1689090933">
      <w:bodyDiv w:val="1"/>
      <w:marLeft w:val="0"/>
      <w:marRight w:val="0"/>
      <w:marTop w:val="0"/>
      <w:marBottom w:val="0"/>
      <w:divBdr>
        <w:top w:val="none" w:sz="0" w:space="0" w:color="auto"/>
        <w:left w:val="none" w:sz="0" w:space="0" w:color="auto"/>
        <w:bottom w:val="none" w:sz="0" w:space="0" w:color="auto"/>
        <w:right w:val="none" w:sz="0" w:space="0" w:color="auto"/>
      </w:divBdr>
    </w:div>
    <w:div w:id="21452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olmleigh Park">
      <a:dk1>
        <a:sysClr val="windowText" lastClr="000000"/>
      </a:dk1>
      <a:lt1>
        <a:sysClr val="window" lastClr="FFFFFF"/>
      </a:lt1>
      <a:dk2>
        <a:srgbClr val="44546A"/>
      </a:dk2>
      <a:lt2>
        <a:srgbClr val="E7E6E6"/>
      </a:lt2>
      <a:accent1>
        <a:srgbClr val="7B303F"/>
      </a:accent1>
      <a:accent2>
        <a:srgbClr val="403A6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Holmleigh Park High School</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Farmbrough</dc:creator>
  <cp:keywords/>
  <dc:description/>
  <cp:lastModifiedBy>Turner, Amanda</cp:lastModifiedBy>
  <cp:revision>5</cp:revision>
  <dcterms:created xsi:type="dcterms:W3CDTF">2020-12-01T22:10:00Z</dcterms:created>
  <dcterms:modified xsi:type="dcterms:W3CDTF">2021-09-07T10:57:00Z</dcterms:modified>
</cp:coreProperties>
</file>