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76164" w14:textId="77777777" w:rsidR="00A049CD" w:rsidRPr="004C0E8C" w:rsidRDefault="00A049CD" w:rsidP="00A049CD">
      <w:pPr>
        <w:spacing w:after="0" w:line="240" w:lineRule="auto"/>
        <w:rPr>
          <w:b/>
          <w:sz w:val="56"/>
        </w:rPr>
      </w:pPr>
      <w:r w:rsidRPr="004C0E8C">
        <w:rPr>
          <w:b/>
          <w:sz w:val="56"/>
        </w:rPr>
        <w:t>BEHAVIOUR AND ATTITUDES</w:t>
      </w:r>
    </w:p>
    <w:p w14:paraId="6FAFF737" w14:textId="77777777" w:rsidR="00A049CD" w:rsidRPr="001C5606" w:rsidRDefault="00A049CD" w:rsidP="00A049CD">
      <w:pPr>
        <w:pBdr>
          <w:bottom w:val="single" w:sz="4" w:space="1" w:color="auto"/>
        </w:pBdr>
        <w:spacing w:after="0" w:line="240" w:lineRule="auto"/>
        <w:rPr>
          <w:b/>
          <w:sz w:val="28"/>
        </w:rPr>
      </w:pPr>
      <w:r>
        <w:rPr>
          <w:b/>
          <w:sz w:val="28"/>
        </w:rPr>
        <w:t>CHARLTON SCHOOL: R</w:t>
      </w:r>
      <w:r w:rsidRPr="001C5606">
        <w:rPr>
          <w:b/>
          <w:sz w:val="28"/>
        </w:rPr>
        <w:t>outines for Excellence</w:t>
      </w:r>
    </w:p>
    <w:p w14:paraId="0D1A53EF" w14:textId="63D80210" w:rsidR="005E2E7A" w:rsidRPr="007C550E" w:rsidRDefault="005E2E7A" w:rsidP="005E2E7A">
      <w:pPr>
        <w:spacing w:after="0" w:line="240" w:lineRule="auto"/>
        <w:rPr>
          <w:sz w:val="28"/>
          <w:szCs w:val="28"/>
        </w:rPr>
      </w:pPr>
    </w:p>
    <w:tbl>
      <w:tblPr>
        <w:tblStyle w:val="TableGrid"/>
        <w:tblW w:w="0" w:type="auto"/>
        <w:tblLook w:val="04A0" w:firstRow="1" w:lastRow="0" w:firstColumn="1" w:lastColumn="0" w:noHBand="0" w:noVBand="1"/>
      </w:tblPr>
      <w:tblGrid>
        <w:gridCol w:w="9016"/>
      </w:tblGrid>
      <w:tr w:rsidR="00443AA0" w:rsidRPr="007C550E" w14:paraId="1E778B0A" w14:textId="77777777" w:rsidTr="00C57E2A">
        <w:trPr>
          <w:trHeight w:val="291"/>
        </w:trPr>
        <w:tc>
          <w:tcPr>
            <w:tcW w:w="9016" w:type="dxa"/>
            <w:shd w:val="clear" w:color="auto" w:fill="A8D08D" w:themeFill="accent6" w:themeFillTint="99"/>
          </w:tcPr>
          <w:p w14:paraId="4F646FF4" w14:textId="1B370257" w:rsidR="00443AA0" w:rsidRPr="007C550E" w:rsidRDefault="00443AA0" w:rsidP="00C57E2A">
            <w:pPr>
              <w:rPr>
                <w:b/>
                <w:sz w:val="24"/>
                <w:szCs w:val="24"/>
              </w:rPr>
            </w:pPr>
            <w:r w:rsidRPr="007C550E">
              <w:rPr>
                <w:b/>
                <w:sz w:val="24"/>
                <w:szCs w:val="24"/>
              </w:rPr>
              <w:t>Safeguarding of Students during School Closure</w:t>
            </w:r>
          </w:p>
          <w:p w14:paraId="5B27BC81" w14:textId="77777777" w:rsidR="00443AA0" w:rsidRPr="007C550E" w:rsidRDefault="00443AA0" w:rsidP="00C57E2A">
            <w:pPr>
              <w:rPr>
                <w:sz w:val="24"/>
                <w:szCs w:val="24"/>
              </w:rPr>
            </w:pPr>
          </w:p>
        </w:tc>
      </w:tr>
      <w:tr w:rsidR="00443AA0" w:rsidRPr="007C550E" w14:paraId="1B03A764" w14:textId="77777777" w:rsidTr="00C57E2A">
        <w:trPr>
          <w:trHeight w:val="291"/>
        </w:trPr>
        <w:tc>
          <w:tcPr>
            <w:tcW w:w="9016" w:type="dxa"/>
            <w:shd w:val="clear" w:color="auto" w:fill="FFFFFF" w:themeFill="background1"/>
          </w:tcPr>
          <w:p w14:paraId="17A0EFD5" w14:textId="77777777" w:rsidR="00CD0820" w:rsidRPr="007C550E" w:rsidRDefault="00CD0820" w:rsidP="00CD0820">
            <w:pPr>
              <w:rPr>
                <w:sz w:val="24"/>
                <w:szCs w:val="24"/>
              </w:rPr>
            </w:pPr>
          </w:p>
          <w:p w14:paraId="48947102" w14:textId="45C01CBA" w:rsidR="00443AA0" w:rsidRPr="007C550E" w:rsidRDefault="00CD0820" w:rsidP="00CD0820">
            <w:pPr>
              <w:rPr>
                <w:sz w:val="24"/>
                <w:szCs w:val="24"/>
              </w:rPr>
            </w:pPr>
            <w:r w:rsidRPr="007C550E">
              <w:rPr>
                <w:sz w:val="24"/>
                <w:szCs w:val="24"/>
              </w:rPr>
              <w:t xml:space="preserve">Leaders and especially designated safeguarding leads know their most </w:t>
            </w:r>
            <w:r w:rsidR="0039126C">
              <w:rPr>
                <w:sz w:val="24"/>
                <w:szCs w:val="24"/>
              </w:rPr>
              <w:t>‘At Risk’ and ‘V</w:t>
            </w:r>
            <w:r w:rsidRPr="007C550E">
              <w:rPr>
                <w:sz w:val="24"/>
                <w:szCs w:val="24"/>
              </w:rPr>
              <w:t>ulnerable</w:t>
            </w:r>
            <w:r w:rsidR="0039126C">
              <w:rPr>
                <w:sz w:val="24"/>
                <w:szCs w:val="24"/>
              </w:rPr>
              <w:t>’</w:t>
            </w:r>
            <w:r w:rsidRPr="007C550E">
              <w:rPr>
                <w:sz w:val="24"/>
                <w:szCs w:val="24"/>
              </w:rPr>
              <w:t xml:space="preserve"> children best and will ensure that regular contact is made with students should any form of isolation, bubble or school closure be required.</w:t>
            </w:r>
          </w:p>
          <w:p w14:paraId="76F2D4C0" w14:textId="5BDBA6B6" w:rsidR="007439A5" w:rsidRPr="007C550E" w:rsidRDefault="007439A5" w:rsidP="00CD0820">
            <w:pPr>
              <w:rPr>
                <w:sz w:val="24"/>
                <w:szCs w:val="24"/>
              </w:rPr>
            </w:pPr>
          </w:p>
          <w:p w14:paraId="1C3A8ADC" w14:textId="679CB736" w:rsidR="00523C2F" w:rsidRPr="007C550E" w:rsidRDefault="00523C2F" w:rsidP="00523C2F">
            <w:pPr>
              <w:rPr>
                <w:sz w:val="24"/>
                <w:szCs w:val="24"/>
              </w:rPr>
            </w:pPr>
            <w:r w:rsidRPr="007C550E">
              <w:rPr>
                <w:sz w:val="24"/>
                <w:szCs w:val="24"/>
              </w:rPr>
              <w:t xml:space="preserve">Students and families will be contacted regularly to discuss welfare, </w:t>
            </w:r>
            <w:proofErr w:type="gramStart"/>
            <w:r w:rsidRPr="007C550E">
              <w:rPr>
                <w:sz w:val="24"/>
                <w:szCs w:val="24"/>
              </w:rPr>
              <w:t>health</w:t>
            </w:r>
            <w:proofErr w:type="gramEnd"/>
            <w:r w:rsidRPr="007C550E">
              <w:rPr>
                <w:sz w:val="24"/>
                <w:szCs w:val="24"/>
              </w:rPr>
              <w:t xml:space="preserve"> and wellbeing during periods of non-attendance, and they will be asked to share any changes to the student’s welfare, health or wellbeing as they start to attend the academy once more to allow the academy to maintain accurate records and respond appropriately to individual needs. </w:t>
            </w:r>
          </w:p>
          <w:p w14:paraId="43F31D32" w14:textId="77777777" w:rsidR="00523C2F" w:rsidRPr="007C550E" w:rsidRDefault="00523C2F" w:rsidP="00523C2F">
            <w:pPr>
              <w:rPr>
                <w:sz w:val="24"/>
                <w:szCs w:val="24"/>
              </w:rPr>
            </w:pPr>
          </w:p>
          <w:p w14:paraId="44B775E4" w14:textId="148E8AFC" w:rsidR="00CD0820" w:rsidRPr="007C550E" w:rsidRDefault="00523C2F" w:rsidP="00523C2F">
            <w:pPr>
              <w:rPr>
                <w:sz w:val="24"/>
                <w:szCs w:val="24"/>
              </w:rPr>
            </w:pPr>
            <w:r w:rsidRPr="007C550E">
              <w:rPr>
                <w:sz w:val="24"/>
                <w:szCs w:val="24"/>
              </w:rPr>
              <w:t xml:space="preserve">We will continue to work with and support children’s social workers to help protect vulnerable children. This includes working with and supporting children’s social workers and the local authority virtual school head (VSH) for looked-after and previously looked-after children in line with the safeguarding partners detailed in the safeguarding and child protection policy. </w:t>
            </w:r>
          </w:p>
          <w:p w14:paraId="0E1C8FD6" w14:textId="78C6C21B" w:rsidR="00D97BDC" w:rsidRPr="007C550E" w:rsidRDefault="00D97BDC" w:rsidP="00523C2F">
            <w:pPr>
              <w:rPr>
                <w:sz w:val="24"/>
                <w:szCs w:val="24"/>
              </w:rPr>
            </w:pPr>
          </w:p>
          <w:p w14:paraId="7DD4BAFF" w14:textId="49ADEE86" w:rsidR="00D97BDC" w:rsidRPr="007C550E" w:rsidRDefault="00D97BDC" w:rsidP="00D97BDC">
            <w:pPr>
              <w:rPr>
                <w:sz w:val="24"/>
                <w:szCs w:val="24"/>
              </w:rPr>
            </w:pPr>
            <w:r w:rsidRPr="007C550E">
              <w:rPr>
                <w:sz w:val="24"/>
                <w:szCs w:val="24"/>
              </w:rPr>
              <w:t xml:space="preserve">Details of the communication level for all children identified as </w:t>
            </w:r>
            <w:r w:rsidR="00360F8E">
              <w:rPr>
                <w:sz w:val="24"/>
                <w:szCs w:val="24"/>
              </w:rPr>
              <w:t>‘At Risk’ and ‘Vulnerable’</w:t>
            </w:r>
            <w:r w:rsidRPr="007C550E">
              <w:rPr>
                <w:sz w:val="24"/>
                <w:szCs w:val="24"/>
              </w:rPr>
              <w:t xml:space="preserve"> will be maintained on a spreadsheet to offer a quick overview </w:t>
            </w:r>
          </w:p>
          <w:p w14:paraId="62C78344" w14:textId="439EF8B1" w:rsidR="00CD0820" w:rsidRPr="007C550E" w:rsidRDefault="00CD0820" w:rsidP="0039126C">
            <w:pPr>
              <w:rPr>
                <w:sz w:val="24"/>
                <w:szCs w:val="24"/>
              </w:rPr>
            </w:pPr>
          </w:p>
        </w:tc>
      </w:tr>
    </w:tbl>
    <w:p w14:paraId="70D41692" w14:textId="7D40AE9B" w:rsidR="007C550E" w:rsidRDefault="007C550E" w:rsidP="005E2E7A">
      <w:pPr>
        <w:spacing w:after="0" w:line="240" w:lineRule="auto"/>
        <w:rPr>
          <w:sz w:val="28"/>
          <w:szCs w:val="28"/>
        </w:rPr>
      </w:pPr>
    </w:p>
    <w:p w14:paraId="3577772E" w14:textId="77777777" w:rsidR="007C550E" w:rsidRDefault="007C550E">
      <w:pPr>
        <w:rPr>
          <w:sz w:val="28"/>
          <w:szCs w:val="28"/>
        </w:rPr>
      </w:pPr>
      <w:r>
        <w:rPr>
          <w:sz w:val="28"/>
          <w:szCs w:val="28"/>
        </w:rPr>
        <w:br w:type="page"/>
      </w:r>
    </w:p>
    <w:p w14:paraId="4CDE0A5F" w14:textId="77777777" w:rsidR="00AD5996" w:rsidRPr="007C550E" w:rsidRDefault="00AD5996" w:rsidP="005E2E7A">
      <w:pPr>
        <w:spacing w:after="0" w:line="240" w:lineRule="auto"/>
        <w:rPr>
          <w:sz w:val="28"/>
          <w:szCs w:val="28"/>
        </w:rPr>
      </w:pPr>
    </w:p>
    <w:tbl>
      <w:tblPr>
        <w:tblStyle w:val="TableGrid"/>
        <w:tblW w:w="0" w:type="auto"/>
        <w:tblLook w:val="04A0" w:firstRow="1" w:lastRow="0" w:firstColumn="1" w:lastColumn="0" w:noHBand="0" w:noVBand="1"/>
      </w:tblPr>
      <w:tblGrid>
        <w:gridCol w:w="1271"/>
        <w:gridCol w:w="4394"/>
        <w:gridCol w:w="3351"/>
      </w:tblGrid>
      <w:tr w:rsidR="00D94677" w:rsidRPr="007C550E" w14:paraId="4922AA6E" w14:textId="77777777" w:rsidTr="00C57E2A">
        <w:trPr>
          <w:trHeight w:val="291"/>
        </w:trPr>
        <w:tc>
          <w:tcPr>
            <w:tcW w:w="9016" w:type="dxa"/>
            <w:gridSpan w:val="3"/>
            <w:shd w:val="clear" w:color="auto" w:fill="FFFFFF" w:themeFill="background1"/>
          </w:tcPr>
          <w:p w14:paraId="5C80C3B1" w14:textId="593635B9" w:rsidR="00D94677" w:rsidRPr="007C550E" w:rsidRDefault="00D94677" w:rsidP="00C57E2A">
            <w:pPr>
              <w:rPr>
                <w:b/>
                <w:bCs/>
                <w:sz w:val="24"/>
                <w:szCs w:val="24"/>
              </w:rPr>
            </w:pPr>
          </w:p>
          <w:p w14:paraId="7EEF6EE7" w14:textId="410639DF" w:rsidR="00D94677" w:rsidRPr="007C550E" w:rsidRDefault="00D94677" w:rsidP="00C57E2A">
            <w:pPr>
              <w:rPr>
                <w:sz w:val="24"/>
                <w:szCs w:val="24"/>
              </w:rPr>
            </w:pPr>
            <w:r w:rsidRPr="007C550E">
              <w:rPr>
                <w:sz w:val="24"/>
                <w:szCs w:val="24"/>
              </w:rPr>
              <w:t>The school has a solid understanding of their students and families</w:t>
            </w:r>
            <w:r w:rsidR="0039126C">
              <w:rPr>
                <w:sz w:val="24"/>
                <w:szCs w:val="24"/>
              </w:rPr>
              <w:t>,</w:t>
            </w:r>
            <w:r w:rsidRPr="007C550E">
              <w:rPr>
                <w:sz w:val="24"/>
                <w:szCs w:val="24"/>
              </w:rPr>
              <w:t xml:space="preserve"> and based on </w:t>
            </w:r>
            <w:r w:rsidR="0039126C" w:rsidRPr="007C550E">
              <w:rPr>
                <w:sz w:val="24"/>
                <w:szCs w:val="24"/>
              </w:rPr>
              <w:t>agreed criter</w:t>
            </w:r>
            <w:r w:rsidR="0039126C">
              <w:rPr>
                <w:sz w:val="24"/>
                <w:szCs w:val="24"/>
              </w:rPr>
              <w:t>ia,</w:t>
            </w:r>
            <w:r w:rsidRPr="007C550E">
              <w:rPr>
                <w:sz w:val="24"/>
                <w:szCs w:val="24"/>
              </w:rPr>
              <w:t xml:space="preserve"> have created a tiered system to prioritise contact by school staff.</w:t>
            </w:r>
          </w:p>
          <w:p w14:paraId="5E9C0B1B" w14:textId="2362FF8D" w:rsidR="00656F34" w:rsidRPr="007C550E" w:rsidRDefault="00656F34" w:rsidP="00C57E2A">
            <w:pPr>
              <w:rPr>
                <w:sz w:val="24"/>
                <w:szCs w:val="24"/>
              </w:rPr>
            </w:pPr>
          </w:p>
          <w:p w14:paraId="625745EE" w14:textId="419D59A5" w:rsidR="00D94677" w:rsidRPr="007C550E" w:rsidRDefault="00D94677" w:rsidP="00BC4BBF">
            <w:pPr>
              <w:rPr>
                <w:sz w:val="24"/>
                <w:szCs w:val="24"/>
              </w:rPr>
            </w:pPr>
          </w:p>
        </w:tc>
      </w:tr>
      <w:tr w:rsidR="00D94677" w:rsidRPr="007C550E" w14:paraId="40006CE8" w14:textId="77777777" w:rsidTr="000B686F">
        <w:trPr>
          <w:trHeight w:val="291"/>
        </w:trPr>
        <w:tc>
          <w:tcPr>
            <w:tcW w:w="1271" w:type="dxa"/>
            <w:shd w:val="clear" w:color="auto" w:fill="BFBFBF" w:themeFill="background1" w:themeFillShade="BF"/>
          </w:tcPr>
          <w:p w14:paraId="51F1182D" w14:textId="47F3B28F" w:rsidR="00D94677" w:rsidRPr="007C550E" w:rsidRDefault="00D94677" w:rsidP="00C57E2A">
            <w:pPr>
              <w:rPr>
                <w:b/>
                <w:bCs/>
                <w:sz w:val="24"/>
                <w:szCs w:val="24"/>
              </w:rPr>
            </w:pPr>
            <w:r w:rsidRPr="007C550E">
              <w:rPr>
                <w:b/>
                <w:bCs/>
                <w:sz w:val="24"/>
                <w:szCs w:val="24"/>
              </w:rPr>
              <w:t>Student Group</w:t>
            </w:r>
          </w:p>
          <w:p w14:paraId="29394480" w14:textId="77777777" w:rsidR="00D94677" w:rsidRPr="007C550E" w:rsidRDefault="00D94677" w:rsidP="00C57E2A">
            <w:pPr>
              <w:rPr>
                <w:b/>
                <w:bCs/>
                <w:sz w:val="24"/>
                <w:szCs w:val="24"/>
              </w:rPr>
            </w:pPr>
          </w:p>
        </w:tc>
        <w:tc>
          <w:tcPr>
            <w:tcW w:w="4394" w:type="dxa"/>
            <w:shd w:val="clear" w:color="auto" w:fill="BFBFBF" w:themeFill="background1" w:themeFillShade="BF"/>
          </w:tcPr>
          <w:p w14:paraId="1505A74A" w14:textId="77777777" w:rsidR="00D94677" w:rsidRPr="007C550E" w:rsidRDefault="00D94677" w:rsidP="00C57E2A">
            <w:pPr>
              <w:rPr>
                <w:b/>
                <w:bCs/>
                <w:sz w:val="24"/>
                <w:szCs w:val="24"/>
              </w:rPr>
            </w:pPr>
            <w:r w:rsidRPr="007C550E">
              <w:rPr>
                <w:b/>
                <w:bCs/>
                <w:sz w:val="24"/>
                <w:szCs w:val="24"/>
              </w:rPr>
              <w:t>Definition</w:t>
            </w:r>
          </w:p>
        </w:tc>
        <w:tc>
          <w:tcPr>
            <w:tcW w:w="3351" w:type="dxa"/>
            <w:shd w:val="clear" w:color="auto" w:fill="BFBFBF" w:themeFill="background1" w:themeFillShade="BF"/>
          </w:tcPr>
          <w:p w14:paraId="14EF6B9F" w14:textId="1191D629" w:rsidR="00D94677" w:rsidRPr="007C550E" w:rsidRDefault="00D94677" w:rsidP="00C57E2A">
            <w:pPr>
              <w:rPr>
                <w:b/>
                <w:bCs/>
                <w:sz w:val="24"/>
                <w:szCs w:val="24"/>
              </w:rPr>
            </w:pPr>
            <w:r w:rsidRPr="007C550E">
              <w:rPr>
                <w:b/>
                <w:bCs/>
                <w:sz w:val="24"/>
                <w:szCs w:val="24"/>
              </w:rPr>
              <w:t xml:space="preserve">School </w:t>
            </w:r>
            <w:r w:rsidR="00BC4BBF" w:rsidRPr="007C550E">
              <w:rPr>
                <w:b/>
                <w:bCs/>
                <w:sz w:val="24"/>
                <w:szCs w:val="24"/>
              </w:rPr>
              <w:t>Contact</w:t>
            </w:r>
            <w:r w:rsidRPr="007C550E">
              <w:rPr>
                <w:b/>
                <w:bCs/>
                <w:sz w:val="24"/>
                <w:szCs w:val="24"/>
              </w:rPr>
              <w:t xml:space="preserve"> Action</w:t>
            </w:r>
          </w:p>
        </w:tc>
      </w:tr>
      <w:tr w:rsidR="00D94677" w:rsidRPr="007C550E" w14:paraId="3189C92D" w14:textId="77777777" w:rsidTr="000B686F">
        <w:trPr>
          <w:trHeight w:val="291"/>
        </w:trPr>
        <w:tc>
          <w:tcPr>
            <w:tcW w:w="1271" w:type="dxa"/>
            <w:shd w:val="clear" w:color="auto" w:fill="FFFFFF" w:themeFill="background1"/>
          </w:tcPr>
          <w:p w14:paraId="6B5ED852" w14:textId="77777777" w:rsidR="00D94677" w:rsidRPr="007C550E" w:rsidRDefault="00D94677" w:rsidP="00C57E2A">
            <w:pPr>
              <w:rPr>
                <w:i/>
                <w:iCs/>
                <w:sz w:val="24"/>
                <w:szCs w:val="24"/>
              </w:rPr>
            </w:pPr>
            <w:r w:rsidRPr="007C550E">
              <w:rPr>
                <w:i/>
                <w:iCs/>
                <w:sz w:val="24"/>
                <w:szCs w:val="24"/>
              </w:rPr>
              <w:t>At Risk</w:t>
            </w:r>
          </w:p>
        </w:tc>
        <w:tc>
          <w:tcPr>
            <w:tcW w:w="4394" w:type="dxa"/>
            <w:shd w:val="clear" w:color="auto" w:fill="FFFFFF" w:themeFill="background1"/>
          </w:tcPr>
          <w:p w14:paraId="309DAC0A" w14:textId="6676BED4" w:rsidR="00D94677" w:rsidRPr="007C550E" w:rsidRDefault="00D94677" w:rsidP="00C57E2A">
            <w:pPr>
              <w:rPr>
                <w:sz w:val="24"/>
                <w:szCs w:val="24"/>
              </w:rPr>
            </w:pPr>
            <w:r w:rsidRPr="007C550E">
              <w:rPr>
                <w:sz w:val="24"/>
                <w:szCs w:val="24"/>
              </w:rPr>
              <w:t>LAC</w:t>
            </w:r>
          </w:p>
          <w:p w14:paraId="2992FA63" w14:textId="77777777" w:rsidR="0039126C" w:rsidRDefault="00D94677" w:rsidP="0039126C">
            <w:pPr>
              <w:rPr>
                <w:sz w:val="24"/>
                <w:szCs w:val="24"/>
              </w:rPr>
            </w:pPr>
            <w:r w:rsidRPr="007C550E">
              <w:rPr>
                <w:sz w:val="24"/>
                <w:szCs w:val="24"/>
              </w:rPr>
              <w:t>CP Plan/CSE/CCE/Social Workers/S47 Investigation</w:t>
            </w:r>
          </w:p>
          <w:p w14:paraId="372F7C38" w14:textId="4BB63EC5" w:rsidR="0039126C" w:rsidRDefault="00D94677" w:rsidP="0039126C">
            <w:pPr>
              <w:rPr>
                <w:sz w:val="24"/>
                <w:szCs w:val="24"/>
              </w:rPr>
            </w:pPr>
            <w:r w:rsidRPr="007C550E">
              <w:rPr>
                <w:sz w:val="24"/>
                <w:szCs w:val="24"/>
              </w:rPr>
              <w:t xml:space="preserve">Mental Health linked with Suicide </w:t>
            </w:r>
          </w:p>
          <w:p w14:paraId="3818DB98" w14:textId="4D179125" w:rsidR="0039126C" w:rsidRPr="007C550E" w:rsidRDefault="0039126C" w:rsidP="0039126C">
            <w:pPr>
              <w:rPr>
                <w:sz w:val="24"/>
                <w:szCs w:val="24"/>
              </w:rPr>
            </w:pPr>
            <w:r w:rsidRPr="007C550E">
              <w:rPr>
                <w:sz w:val="24"/>
                <w:szCs w:val="24"/>
              </w:rPr>
              <w:t>EHCP</w:t>
            </w:r>
          </w:p>
          <w:p w14:paraId="2BDDC4FD" w14:textId="2CAD3528" w:rsidR="00D94677" w:rsidRPr="007C550E" w:rsidRDefault="00D94677" w:rsidP="00C57E2A">
            <w:pPr>
              <w:rPr>
                <w:sz w:val="24"/>
                <w:szCs w:val="24"/>
              </w:rPr>
            </w:pPr>
          </w:p>
          <w:p w14:paraId="2C5228E4" w14:textId="3CF359F5" w:rsidR="000B686F" w:rsidRPr="007C550E" w:rsidRDefault="000B686F" w:rsidP="00C57E2A">
            <w:pPr>
              <w:rPr>
                <w:sz w:val="24"/>
                <w:szCs w:val="24"/>
              </w:rPr>
            </w:pPr>
            <w:r w:rsidRPr="007C550E">
              <w:rPr>
                <w:sz w:val="24"/>
                <w:szCs w:val="24"/>
              </w:rPr>
              <w:t>‘</w:t>
            </w:r>
            <w:proofErr w:type="gramStart"/>
            <w:r w:rsidRPr="007C550E">
              <w:rPr>
                <w:sz w:val="24"/>
                <w:szCs w:val="24"/>
              </w:rPr>
              <w:t>Otherwise</w:t>
            </w:r>
            <w:proofErr w:type="gramEnd"/>
            <w:r w:rsidRPr="007C550E">
              <w:rPr>
                <w:sz w:val="24"/>
                <w:szCs w:val="24"/>
              </w:rPr>
              <w:t xml:space="preserve"> Vulnerable’: </w:t>
            </w:r>
            <w:r w:rsidRPr="00226B4A">
              <w:rPr>
                <w:i/>
                <w:iCs/>
                <w:sz w:val="24"/>
                <w:szCs w:val="24"/>
              </w:rPr>
              <w:t xml:space="preserve">Children that the school or local authority </w:t>
            </w:r>
            <w:r w:rsidR="00B848A3" w:rsidRPr="00226B4A">
              <w:rPr>
                <w:i/>
                <w:iCs/>
                <w:sz w:val="24"/>
                <w:szCs w:val="24"/>
              </w:rPr>
              <w:t>consider</w:t>
            </w:r>
            <w:r w:rsidRPr="00226B4A">
              <w:rPr>
                <w:i/>
                <w:iCs/>
                <w:sz w:val="24"/>
                <w:szCs w:val="24"/>
              </w:rPr>
              <w:t xml:space="preserve"> as vulnerable that could benefit from continued </w:t>
            </w:r>
            <w:r w:rsidR="00B848A3" w:rsidRPr="00226B4A">
              <w:rPr>
                <w:i/>
                <w:iCs/>
                <w:sz w:val="24"/>
                <w:szCs w:val="24"/>
              </w:rPr>
              <w:t>contact</w:t>
            </w:r>
          </w:p>
          <w:p w14:paraId="75DAF114" w14:textId="77777777" w:rsidR="00D94677" w:rsidRPr="007C550E" w:rsidRDefault="00D94677" w:rsidP="00C57E2A">
            <w:pPr>
              <w:rPr>
                <w:sz w:val="24"/>
                <w:szCs w:val="24"/>
              </w:rPr>
            </w:pPr>
          </w:p>
        </w:tc>
        <w:tc>
          <w:tcPr>
            <w:tcW w:w="3351" w:type="dxa"/>
            <w:shd w:val="clear" w:color="auto" w:fill="FFFFFF" w:themeFill="background1"/>
          </w:tcPr>
          <w:p w14:paraId="6B5F7DEE" w14:textId="3EE0FEB5" w:rsidR="00D94677" w:rsidRDefault="00D94677" w:rsidP="00C57E2A">
            <w:pPr>
              <w:rPr>
                <w:sz w:val="24"/>
                <w:szCs w:val="24"/>
              </w:rPr>
            </w:pPr>
            <w:r w:rsidRPr="007C550E">
              <w:rPr>
                <w:sz w:val="24"/>
                <w:szCs w:val="24"/>
              </w:rPr>
              <w:t>Daily contact</w:t>
            </w:r>
            <w:r w:rsidR="0039126C">
              <w:rPr>
                <w:sz w:val="24"/>
                <w:szCs w:val="24"/>
              </w:rPr>
              <w:t xml:space="preserve"> by Pastoral Manger/</w:t>
            </w:r>
            <w:proofErr w:type="spellStart"/>
            <w:r w:rsidR="0039126C">
              <w:rPr>
                <w:sz w:val="24"/>
                <w:szCs w:val="24"/>
              </w:rPr>
              <w:t>HoY</w:t>
            </w:r>
            <w:proofErr w:type="spellEnd"/>
            <w:r w:rsidR="0039126C">
              <w:rPr>
                <w:sz w:val="24"/>
                <w:szCs w:val="24"/>
              </w:rPr>
              <w:t xml:space="preserve"> unless </w:t>
            </w:r>
            <w:r w:rsidR="00226B4A">
              <w:rPr>
                <w:sz w:val="24"/>
                <w:szCs w:val="24"/>
              </w:rPr>
              <w:t>allocated a key school contact (</w:t>
            </w:r>
            <w:proofErr w:type="gramStart"/>
            <w:r w:rsidR="00226B4A">
              <w:rPr>
                <w:sz w:val="24"/>
                <w:szCs w:val="24"/>
              </w:rPr>
              <w:t>e.g.</w:t>
            </w:r>
            <w:proofErr w:type="gramEnd"/>
            <w:r w:rsidR="00226B4A">
              <w:rPr>
                <w:sz w:val="24"/>
                <w:szCs w:val="24"/>
              </w:rPr>
              <w:t xml:space="preserve"> SEND student allocated a specific TA)</w:t>
            </w:r>
          </w:p>
          <w:p w14:paraId="6A253C5E" w14:textId="77777777" w:rsidR="00D94677" w:rsidRPr="007C550E" w:rsidRDefault="00D94677" w:rsidP="009D403A">
            <w:pPr>
              <w:rPr>
                <w:sz w:val="24"/>
                <w:szCs w:val="24"/>
              </w:rPr>
            </w:pPr>
          </w:p>
        </w:tc>
      </w:tr>
      <w:tr w:rsidR="00D94677" w:rsidRPr="007C550E" w14:paraId="3A59C241" w14:textId="77777777" w:rsidTr="000B686F">
        <w:trPr>
          <w:trHeight w:val="291"/>
        </w:trPr>
        <w:tc>
          <w:tcPr>
            <w:tcW w:w="1271" w:type="dxa"/>
            <w:shd w:val="clear" w:color="auto" w:fill="FFFFFF" w:themeFill="background1"/>
          </w:tcPr>
          <w:p w14:paraId="0DF793D3" w14:textId="77777777" w:rsidR="00D94677" w:rsidRPr="007C550E" w:rsidRDefault="00D94677" w:rsidP="00C57E2A">
            <w:pPr>
              <w:rPr>
                <w:i/>
                <w:iCs/>
                <w:sz w:val="24"/>
                <w:szCs w:val="24"/>
              </w:rPr>
            </w:pPr>
            <w:r w:rsidRPr="007C550E">
              <w:rPr>
                <w:i/>
                <w:iCs/>
                <w:sz w:val="24"/>
                <w:szCs w:val="24"/>
              </w:rPr>
              <w:t>Vulnerable</w:t>
            </w:r>
          </w:p>
          <w:p w14:paraId="6DEEBC46" w14:textId="77777777" w:rsidR="00D94677" w:rsidRPr="007C550E" w:rsidRDefault="00D94677" w:rsidP="00C57E2A">
            <w:pPr>
              <w:rPr>
                <w:i/>
                <w:iCs/>
                <w:sz w:val="24"/>
                <w:szCs w:val="24"/>
              </w:rPr>
            </w:pPr>
          </w:p>
        </w:tc>
        <w:tc>
          <w:tcPr>
            <w:tcW w:w="4394" w:type="dxa"/>
            <w:shd w:val="clear" w:color="auto" w:fill="FFFFFF" w:themeFill="background1"/>
          </w:tcPr>
          <w:p w14:paraId="7AB9B33A" w14:textId="77777777" w:rsidR="00D94677" w:rsidRPr="007C550E" w:rsidRDefault="00D94677" w:rsidP="00C57E2A">
            <w:pPr>
              <w:rPr>
                <w:sz w:val="24"/>
                <w:szCs w:val="24"/>
              </w:rPr>
            </w:pPr>
            <w:r w:rsidRPr="007C550E">
              <w:rPr>
                <w:sz w:val="24"/>
                <w:szCs w:val="24"/>
              </w:rPr>
              <w:t>Persistent Absentees*</w:t>
            </w:r>
          </w:p>
          <w:p w14:paraId="411DA431" w14:textId="77777777" w:rsidR="00D94677" w:rsidRPr="007C550E" w:rsidRDefault="00D94677" w:rsidP="00C57E2A">
            <w:pPr>
              <w:rPr>
                <w:sz w:val="24"/>
                <w:szCs w:val="24"/>
              </w:rPr>
            </w:pPr>
            <w:r w:rsidRPr="007C550E">
              <w:rPr>
                <w:sz w:val="24"/>
                <w:szCs w:val="24"/>
              </w:rPr>
              <w:t>Families working with external agencies (</w:t>
            </w:r>
            <w:proofErr w:type="gramStart"/>
            <w:r w:rsidRPr="007C550E">
              <w:rPr>
                <w:sz w:val="24"/>
                <w:szCs w:val="24"/>
              </w:rPr>
              <w:t>e.g.</w:t>
            </w:r>
            <w:proofErr w:type="gramEnd"/>
            <w:r w:rsidRPr="007C550E">
              <w:rPr>
                <w:sz w:val="24"/>
                <w:szCs w:val="24"/>
              </w:rPr>
              <w:t xml:space="preserve"> police involvement)</w:t>
            </w:r>
          </w:p>
          <w:p w14:paraId="2930C9D6" w14:textId="77777777" w:rsidR="00D94677" w:rsidRPr="007C550E" w:rsidRDefault="00D94677" w:rsidP="00C57E2A">
            <w:pPr>
              <w:rPr>
                <w:sz w:val="24"/>
                <w:szCs w:val="24"/>
              </w:rPr>
            </w:pPr>
            <w:r w:rsidRPr="007C550E">
              <w:rPr>
                <w:sz w:val="24"/>
                <w:szCs w:val="24"/>
              </w:rPr>
              <w:t>EWO/AST involvement</w:t>
            </w:r>
          </w:p>
          <w:p w14:paraId="4FBBEF02" w14:textId="77777777" w:rsidR="00D94677" w:rsidRPr="007C550E" w:rsidRDefault="00D94677" w:rsidP="00C57E2A">
            <w:pPr>
              <w:rPr>
                <w:sz w:val="24"/>
                <w:szCs w:val="24"/>
              </w:rPr>
            </w:pPr>
          </w:p>
        </w:tc>
        <w:tc>
          <w:tcPr>
            <w:tcW w:w="3351" w:type="dxa"/>
            <w:shd w:val="clear" w:color="auto" w:fill="FFFFFF" w:themeFill="background1"/>
          </w:tcPr>
          <w:p w14:paraId="77CCF883" w14:textId="6F432F14" w:rsidR="00D94677" w:rsidRDefault="0039126C" w:rsidP="00C57E2A">
            <w:pPr>
              <w:rPr>
                <w:sz w:val="24"/>
                <w:szCs w:val="24"/>
              </w:rPr>
            </w:pPr>
            <w:r>
              <w:rPr>
                <w:sz w:val="24"/>
                <w:szCs w:val="24"/>
              </w:rPr>
              <w:t>Weekly</w:t>
            </w:r>
            <w:r w:rsidR="00D94677" w:rsidRPr="007C550E">
              <w:rPr>
                <w:sz w:val="24"/>
                <w:szCs w:val="24"/>
              </w:rPr>
              <w:t xml:space="preserve"> contact</w:t>
            </w:r>
            <w:r>
              <w:rPr>
                <w:sz w:val="24"/>
                <w:szCs w:val="24"/>
              </w:rPr>
              <w:t xml:space="preserve"> by Pastoral Manager</w:t>
            </w:r>
            <w:r w:rsidR="00226B4A">
              <w:rPr>
                <w:sz w:val="24"/>
                <w:szCs w:val="24"/>
              </w:rPr>
              <w:t>/</w:t>
            </w:r>
            <w:proofErr w:type="spellStart"/>
            <w:r w:rsidR="00226B4A">
              <w:rPr>
                <w:sz w:val="24"/>
                <w:szCs w:val="24"/>
              </w:rPr>
              <w:t>HoY</w:t>
            </w:r>
            <w:proofErr w:type="spellEnd"/>
            <w:r w:rsidR="00226B4A">
              <w:rPr>
                <w:sz w:val="24"/>
                <w:szCs w:val="24"/>
              </w:rPr>
              <w:t xml:space="preserve"> unless allocated a key school contact (</w:t>
            </w:r>
            <w:proofErr w:type="gramStart"/>
            <w:r w:rsidR="00226B4A">
              <w:rPr>
                <w:sz w:val="24"/>
                <w:szCs w:val="24"/>
              </w:rPr>
              <w:t>e.g.</w:t>
            </w:r>
            <w:proofErr w:type="gramEnd"/>
            <w:r w:rsidR="00226B4A">
              <w:rPr>
                <w:sz w:val="24"/>
                <w:szCs w:val="24"/>
              </w:rPr>
              <w:t xml:space="preserve"> SEND student allocated a specific TA)</w:t>
            </w:r>
          </w:p>
          <w:p w14:paraId="0D66C329" w14:textId="5438CE6A" w:rsidR="00226B4A" w:rsidRPr="007C550E" w:rsidRDefault="00226B4A" w:rsidP="009D403A">
            <w:pPr>
              <w:rPr>
                <w:sz w:val="24"/>
                <w:szCs w:val="24"/>
              </w:rPr>
            </w:pPr>
          </w:p>
        </w:tc>
      </w:tr>
      <w:tr w:rsidR="00D94677" w:rsidRPr="007C550E" w14:paraId="1A5819D3" w14:textId="77777777" w:rsidTr="000B686F">
        <w:trPr>
          <w:trHeight w:val="291"/>
        </w:trPr>
        <w:tc>
          <w:tcPr>
            <w:tcW w:w="1271" w:type="dxa"/>
            <w:shd w:val="clear" w:color="auto" w:fill="FFFFFF" w:themeFill="background1"/>
          </w:tcPr>
          <w:p w14:paraId="207E0098" w14:textId="77777777" w:rsidR="00D94677" w:rsidRPr="007C550E" w:rsidRDefault="00D94677" w:rsidP="00C57E2A">
            <w:pPr>
              <w:rPr>
                <w:i/>
                <w:iCs/>
                <w:sz w:val="24"/>
                <w:szCs w:val="24"/>
              </w:rPr>
            </w:pPr>
            <w:r w:rsidRPr="007C550E">
              <w:rPr>
                <w:i/>
                <w:iCs/>
                <w:sz w:val="24"/>
                <w:szCs w:val="24"/>
              </w:rPr>
              <w:t>Universal</w:t>
            </w:r>
          </w:p>
          <w:p w14:paraId="1CE99DEA" w14:textId="77777777" w:rsidR="00D94677" w:rsidRPr="007C550E" w:rsidRDefault="00D94677" w:rsidP="00C57E2A">
            <w:pPr>
              <w:rPr>
                <w:i/>
                <w:iCs/>
                <w:sz w:val="24"/>
                <w:szCs w:val="24"/>
              </w:rPr>
            </w:pPr>
          </w:p>
        </w:tc>
        <w:tc>
          <w:tcPr>
            <w:tcW w:w="4394" w:type="dxa"/>
            <w:shd w:val="clear" w:color="auto" w:fill="FFFFFF" w:themeFill="background1"/>
          </w:tcPr>
          <w:p w14:paraId="495BD38D" w14:textId="170A9270" w:rsidR="00D94677" w:rsidRPr="007C550E" w:rsidRDefault="00BC4BBF" w:rsidP="00C57E2A">
            <w:pPr>
              <w:rPr>
                <w:sz w:val="24"/>
                <w:szCs w:val="24"/>
              </w:rPr>
            </w:pPr>
            <w:r w:rsidRPr="007C550E">
              <w:rPr>
                <w:sz w:val="24"/>
                <w:szCs w:val="24"/>
              </w:rPr>
              <w:t>All remaining students</w:t>
            </w:r>
          </w:p>
        </w:tc>
        <w:tc>
          <w:tcPr>
            <w:tcW w:w="3351" w:type="dxa"/>
            <w:shd w:val="clear" w:color="auto" w:fill="FFFFFF" w:themeFill="background1"/>
          </w:tcPr>
          <w:p w14:paraId="50B60FC6" w14:textId="5D8A6188" w:rsidR="00BC4BBF" w:rsidRPr="007C550E" w:rsidRDefault="00A8296F" w:rsidP="00C57E2A">
            <w:pPr>
              <w:rPr>
                <w:sz w:val="24"/>
                <w:szCs w:val="24"/>
              </w:rPr>
            </w:pPr>
            <w:r w:rsidRPr="007C550E">
              <w:rPr>
                <w:sz w:val="24"/>
                <w:szCs w:val="24"/>
              </w:rPr>
              <w:t>ALL st</w:t>
            </w:r>
            <w:r w:rsidR="00BC4BBF" w:rsidRPr="007C550E">
              <w:rPr>
                <w:sz w:val="24"/>
                <w:szCs w:val="24"/>
              </w:rPr>
              <w:t>udents are expected to attend ALL remote lessons</w:t>
            </w:r>
            <w:r w:rsidRPr="007C550E">
              <w:rPr>
                <w:sz w:val="24"/>
                <w:szCs w:val="24"/>
              </w:rPr>
              <w:t xml:space="preserve"> </w:t>
            </w:r>
          </w:p>
          <w:p w14:paraId="2D528025" w14:textId="510AD77E" w:rsidR="00A8296F" w:rsidRPr="007C550E" w:rsidRDefault="00A8296F" w:rsidP="00C57E2A">
            <w:pPr>
              <w:rPr>
                <w:sz w:val="24"/>
                <w:szCs w:val="24"/>
              </w:rPr>
            </w:pPr>
          </w:p>
          <w:p w14:paraId="4BF15BAF" w14:textId="51B90F57" w:rsidR="008B4DC0" w:rsidRDefault="0039126C" w:rsidP="00C57E2A">
            <w:pPr>
              <w:rPr>
                <w:sz w:val="24"/>
                <w:szCs w:val="24"/>
              </w:rPr>
            </w:pPr>
            <w:r>
              <w:rPr>
                <w:sz w:val="24"/>
                <w:szCs w:val="24"/>
              </w:rPr>
              <w:t xml:space="preserve">Remote learning concerns for </w:t>
            </w:r>
            <w:r w:rsidR="004A7D21">
              <w:rPr>
                <w:sz w:val="24"/>
                <w:szCs w:val="24"/>
              </w:rPr>
              <w:t>all</w:t>
            </w:r>
            <w:r>
              <w:rPr>
                <w:sz w:val="24"/>
                <w:szCs w:val="24"/>
              </w:rPr>
              <w:t xml:space="preserve"> students should be logged through </w:t>
            </w:r>
            <w:proofErr w:type="spellStart"/>
            <w:r>
              <w:rPr>
                <w:sz w:val="24"/>
                <w:szCs w:val="24"/>
              </w:rPr>
              <w:t>Bromcom</w:t>
            </w:r>
            <w:proofErr w:type="spellEnd"/>
          </w:p>
          <w:p w14:paraId="438E6C8D" w14:textId="49E72A66" w:rsidR="009D403A" w:rsidRDefault="009D403A" w:rsidP="00C57E2A">
            <w:pPr>
              <w:rPr>
                <w:sz w:val="24"/>
                <w:szCs w:val="24"/>
              </w:rPr>
            </w:pPr>
          </w:p>
          <w:p w14:paraId="4E8C79B7" w14:textId="77777777" w:rsidR="009D403A" w:rsidRDefault="009D403A" w:rsidP="009D403A">
            <w:pPr>
              <w:rPr>
                <w:sz w:val="24"/>
                <w:szCs w:val="24"/>
              </w:rPr>
            </w:pPr>
            <w:r>
              <w:rPr>
                <w:sz w:val="24"/>
                <w:szCs w:val="24"/>
              </w:rPr>
              <w:t>Concerns logged should be followed up by Pastoral Manager/</w:t>
            </w:r>
            <w:proofErr w:type="spellStart"/>
            <w:r>
              <w:rPr>
                <w:sz w:val="24"/>
                <w:szCs w:val="24"/>
              </w:rPr>
              <w:t>HoY</w:t>
            </w:r>
            <w:proofErr w:type="spellEnd"/>
            <w:r>
              <w:rPr>
                <w:sz w:val="24"/>
                <w:szCs w:val="24"/>
              </w:rPr>
              <w:t xml:space="preserve"> unless allocated a key school contact (</w:t>
            </w:r>
            <w:proofErr w:type="gramStart"/>
            <w:r>
              <w:rPr>
                <w:sz w:val="24"/>
                <w:szCs w:val="24"/>
              </w:rPr>
              <w:t>e.g.</w:t>
            </w:r>
            <w:proofErr w:type="gramEnd"/>
            <w:r>
              <w:rPr>
                <w:sz w:val="24"/>
                <w:szCs w:val="24"/>
              </w:rPr>
              <w:t xml:space="preserve"> SEND student allocated a specific TA)</w:t>
            </w:r>
          </w:p>
          <w:p w14:paraId="44526857" w14:textId="77777777" w:rsidR="009D403A" w:rsidRPr="007C550E" w:rsidRDefault="009D403A" w:rsidP="00C57E2A">
            <w:pPr>
              <w:rPr>
                <w:sz w:val="24"/>
                <w:szCs w:val="24"/>
              </w:rPr>
            </w:pPr>
          </w:p>
          <w:p w14:paraId="35DA7F72" w14:textId="77777777" w:rsidR="00D94677" w:rsidRPr="007C550E" w:rsidRDefault="00D94677" w:rsidP="00C57E2A">
            <w:pPr>
              <w:rPr>
                <w:sz w:val="24"/>
                <w:szCs w:val="24"/>
              </w:rPr>
            </w:pPr>
          </w:p>
        </w:tc>
      </w:tr>
    </w:tbl>
    <w:p w14:paraId="29D54113" w14:textId="77777777" w:rsidR="009D403A" w:rsidRDefault="009D403A" w:rsidP="0039126C">
      <w:pPr>
        <w:jc w:val="center"/>
        <w:rPr>
          <w:i/>
          <w:iCs/>
          <w:sz w:val="24"/>
          <w:szCs w:val="24"/>
        </w:rPr>
      </w:pPr>
    </w:p>
    <w:p w14:paraId="3A6BB382" w14:textId="0D6D013D" w:rsidR="0039126C" w:rsidRPr="0039126C" w:rsidRDefault="0039126C" w:rsidP="0039126C">
      <w:pPr>
        <w:jc w:val="center"/>
        <w:rPr>
          <w:i/>
          <w:iCs/>
          <w:sz w:val="24"/>
          <w:szCs w:val="24"/>
        </w:rPr>
      </w:pPr>
      <w:r w:rsidRPr="0039126C">
        <w:rPr>
          <w:i/>
          <w:iCs/>
          <w:sz w:val="24"/>
          <w:szCs w:val="24"/>
        </w:rPr>
        <w:t>It is important that all staff who interact with children, including online, continue to look out for signs that the child may be at risk of harm or experiencing harm.</w:t>
      </w:r>
    </w:p>
    <w:p w14:paraId="2E262C40" w14:textId="624B9C84" w:rsidR="0039126C" w:rsidRPr="007C550E" w:rsidRDefault="0039126C" w:rsidP="009D403A">
      <w:pPr>
        <w:jc w:val="center"/>
        <w:rPr>
          <w:sz w:val="24"/>
          <w:szCs w:val="24"/>
        </w:rPr>
      </w:pPr>
      <w:r w:rsidRPr="0039126C">
        <w:rPr>
          <w:b/>
          <w:bCs/>
          <w:sz w:val="28"/>
          <w:szCs w:val="28"/>
        </w:rPr>
        <w:t xml:space="preserve">WHERE STAFF HAVE A CONCERN ABOUT A CHILD, THEY SHOULD CONTINUE TO FOLLOW THE PROCESS OUTLINED IN THE SCHOOL </w:t>
      </w:r>
      <w:r>
        <w:rPr>
          <w:b/>
          <w:bCs/>
          <w:sz w:val="28"/>
          <w:szCs w:val="28"/>
        </w:rPr>
        <w:t xml:space="preserve">CHILD PROTECTION AND </w:t>
      </w:r>
      <w:r w:rsidRPr="0039126C">
        <w:rPr>
          <w:b/>
          <w:bCs/>
          <w:sz w:val="28"/>
          <w:szCs w:val="28"/>
        </w:rPr>
        <w:t>SAFEGUARDING POLICY, THIS INCLUDES MAKING A REPORT VIA CPOMS.</w:t>
      </w:r>
    </w:p>
    <w:sectPr w:rsidR="0039126C" w:rsidRPr="007C550E" w:rsidSect="00387EE0">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53759" w14:textId="77777777" w:rsidR="00A050DB" w:rsidRDefault="00A050DB" w:rsidP="00D317A1">
      <w:pPr>
        <w:spacing w:after="0" w:line="240" w:lineRule="auto"/>
      </w:pPr>
      <w:r>
        <w:separator/>
      </w:r>
    </w:p>
  </w:endnote>
  <w:endnote w:type="continuationSeparator" w:id="0">
    <w:p w14:paraId="3A5BB808" w14:textId="77777777" w:rsidR="00A050DB" w:rsidRDefault="00A050DB" w:rsidP="00D3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201583"/>
      <w:docPartObj>
        <w:docPartGallery w:val="Page Numbers (Bottom of Page)"/>
        <w:docPartUnique/>
      </w:docPartObj>
    </w:sdtPr>
    <w:sdtEndPr>
      <w:rPr>
        <w:noProof/>
      </w:rPr>
    </w:sdtEndPr>
    <w:sdtContent>
      <w:p w14:paraId="3133C63E" w14:textId="77777777" w:rsidR="00387EE0" w:rsidRDefault="00387EE0">
        <w:pPr>
          <w:pStyle w:val="Footer"/>
        </w:pPr>
        <w:r>
          <w:fldChar w:fldCharType="begin"/>
        </w:r>
        <w:r>
          <w:instrText xml:space="preserve"> PAGE   \* MERGEFORMAT </w:instrText>
        </w:r>
        <w:r>
          <w:fldChar w:fldCharType="separate"/>
        </w:r>
        <w:r w:rsidR="005765EE">
          <w:rPr>
            <w:noProof/>
          </w:rPr>
          <w:t>4</w:t>
        </w:r>
        <w:r>
          <w:rPr>
            <w:noProof/>
          </w:rPr>
          <w:fldChar w:fldCharType="end"/>
        </w:r>
      </w:p>
    </w:sdtContent>
  </w:sdt>
  <w:p w14:paraId="2A48FE0F" w14:textId="77777777" w:rsidR="00387EE0" w:rsidRDefault="00387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4CB90" w14:textId="77777777" w:rsidR="00A050DB" w:rsidRDefault="00A050DB" w:rsidP="00D317A1">
      <w:pPr>
        <w:spacing w:after="0" w:line="240" w:lineRule="auto"/>
      </w:pPr>
      <w:r>
        <w:separator/>
      </w:r>
    </w:p>
  </w:footnote>
  <w:footnote w:type="continuationSeparator" w:id="0">
    <w:p w14:paraId="675195FA" w14:textId="77777777" w:rsidR="00A050DB" w:rsidRDefault="00A050DB" w:rsidP="00D31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504572"/>
      <w:docPartObj>
        <w:docPartGallery w:val="Page Numbers (Top of Page)"/>
        <w:docPartUnique/>
      </w:docPartObj>
    </w:sdtPr>
    <w:sdtEndPr>
      <w:rPr>
        <w:noProof/>
      </w:rPr>
    </w:sdtEndPr>
    <w:sdtContent>
      <w:p w14:paraId="6E0E4DF7" w14:textId="77777777" w:rsidR="00387EE0" w:rsidRPr="003077D7" w:rsidRDefault="00387EE0" w:rsidP="00387EE0">
        <w:pPr>
          <w:pStyle w:val="Header"/>
          <w:jc w:val="right"/>
          <w:rPr>
            <w:b/>
          </w:rPr>
        </w:pPr>
        <w:r>
          <w:tab/>
        </w:r>
        <w:r w:rsidRPr="00387EE0">
          <w:rPr>
            <w:b/>
          </w:rPr>
          <w:t>SELF-</w:t>
        </w:r>
        <w:r w:rsidRPr="003077D7">
          <w:rPr>
            <w:b/>
          </w:rPr>
          <w:t>DISPLINE   TENACITY   AMBITION   RESPONSIBILITY</w:t>
        </w:r>
      </w:p>
      <w:p w14:paraId="35D1EBED" w14:textId="77777777" w:rsidR="00974F09" w:rsidRDefault="009D403A" w:rsidP="00387EE0">
        <w:pPr>
          <w:pStyle w:val="Header"/>
        </w:pPr>
      </w:p>
    </w:sdtContent>
  </w:sdt>
  <w:p w14:paraId="5154ABDA" w14:textId="77777777" w:rsidR="00D317A1" w:rsidRPr="003077D7" w:rsidRDefault="00D317A1" w:rsidP="003077D7">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8886" w14:textId="7BFA01EE" w:rsidR="00697F48" w:rsidRPr="003077D7" w:rsidRDefault="00323526" w:rsidP="00323526">
    <w:pPr>
      <w:pStyle w:val="Header"/>
      <w:rPr>
        <w:b/>
      </w:rPr>
    </w:pPr>
    <w:r>
      <w:rPr>
        <w:noProof/>
      </w:rPr>
      <w:drawing>
        <wp:inline distT="0" distB="0" distL="0" distR="0" wp14:anchorId="2D173BF4" wp14:editId="2B378EBC">
          <wp:extent cx="485030" cy="485030"/>
          <wp:effectExtent l="0" t="0" r="0" b="0"/>
          <wp:docPr id="1" name="Picture 1" descr="Charlto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ton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35" cy="495935"/>
                  </a:xfrm>
                  <a:prstGeom prst="rect">
                    <a:avLst/>
                  </a:prstGeom>
                  <a:noFill/>
                  <a:ln>
                    <a:noFill/>
                  </a:ln>
                </pic:spPr>
              </pic:pic>
            </a:graphicData>
          </a:graphic>
        </wp:inline>
      </w:drawing>
    </w:r>
  </w:p>
  <w:p w14:paraId="40D15878" w14:textId="77777777" w:rsidR="00697F48" w:rsidRDefault="00697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arlton School" style="width:180.2pt;height:180.2pt;visibility:visible;mso-wrap-style:square" o:bullet="t">
        <v:imagedata r:id="rId1" o:title="Charlton School"/>
      </v:shape>
    </w:pict>
  </w:numPicBullet>
  <w:abstractNum w:abstractNumId="0" w15:restartNumberingAfterBreak="0">
    <w:nsid w:val="011124FE"/>
    <w:multiLevelType w:val="hybridMultilevel"/>
    <w:tmpl w:val="A4AE2A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676B59"/>
    <w:multiLevelType w:val="hybridMultilevel"/>
    <w:tmpl w:val="8AFEA9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64DD6"/>
    <w:multiLevelType w:val="hybridMultilevel"/>
    <w:tmpl w:val="B0982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EB2ECF"/>
    <w:multiLevelType w:val="hybridMultilevel"/>
    <w:tmpl w:val="F822D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532B63"/>
    <w:multiLevelType w:val="hybridMultilevel"/>
    <w:tmpl w:val="6F4E7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1C6708"/>
    <w:multiLevelType w:val="hybridMultilevel"/>
    <w:tmpl w:val="F90CCAD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9F03B1"/>
    <w:multiLevelType w:val="hybridMultilevel"/>
    <w:tmpl w:val="9ABE0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CB357A"/>
    <w:multiLevelType w:val="hybridMultilevel"/>
    <w:tmpl w:val="7486D4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4516EB"/>
    <w:multiLevelType w:val="hybridMultilevel"/>
    <w:tmpl w:val="7486D4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AB0584"/>
    <w:multiLevelType w:val="hybridMultilevel"/>
    <w:tmpl w:val="80605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74576D"/>
    <w:multiLevelType w:val="hybridMultilevel"/>
    <w:tmpl w:val="7E7E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D10A29"/>
    <w:multiLevelType w:val="hybridMultilevel"/>
    <w:tmpl w:val="15F48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7478D8"/>
    <w:multiLevelType w:val="hybridMultilevel"/>
    <w:tmpl w:val="8AFEB54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3" w15:restartNumberingAfterBreak="0">
    <w:nsid w:val="4C4256B0"/>
    <w:multiLevelType w:val="hybridMultilevel"/>
    <w:tmpl w:val="B15A6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8A3195"/>
    <w:multiLevelType w:val="hybridMultilevel"/>
    <w:tmpl w:val="A4AE2A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05184C"/>
    <w:multiLevelType w:val="hybridMultilevel"/>
    <w:tmpl w:val="8F60C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345C7A"/>
    <w:multiLevelType w:val="hybridMultilevel"/>
    <w:tmpl w:val="05828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0472CD"/>
    <w:multiLevelType w:val="hybridMultilevel"/>
    <w:tmpl w:val="CD189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D61743"/>
    <w:multiLevelType w:val="hybridMultilevel"/>
    <w:tmpl w:val="2AAA3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547461"/>
    <w:multiLevelType w:val="hybridMultilevel"/>
    <w:tmpl w:val="ACE8B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186692"/>
    <w:multiLevelType w:val="hybridMultilevel"/>
    <w:tmpl w:val="5986F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5B3AD3"/>
    <w:multiLevelType w:val="hybridMultilevel"/>
    <w:tmpl w:val="DECA7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6B328B"/>
    <w:multiLevelType w:val="hybridMultilevel"/>
    <w:tmpl w:val="6D04B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3"/>
  </w:num>
  <w:num w:numId="4">
    <w:abstractNumId w:val="6"/>
  </w:num>
  <w:num w:numId="5">
    <w:abstractNumId w:val="15"/>
  </w:num>
  <w:num w:numId="6">
    <w:abstractNumId w:val="19"/>
  </w:num>
  <w:num w:numId="7">
    <w:abstractNumId w:val="13"/>
  </w:num>
  <w:num w:numId="8">
    <w:abstractNumId w:val="12"/>
  </w:num>
  <w:num w:numId="9">
    <w:abstractNumId w:val="16"/>
  </w:num>
  <w:num w:numId="10">
    <w:abstractNumId w:val="14"/>
  </w:num>
  <w:num w:numId="11">
    <w:abstractNumId w:val="0"/>
  </w:num>
  <w:num w:numId="12">
    <w:abstractNumId w:val="17"/>
  </w:num>
  <w:num w:numId="13">
    <w:abstractNumId w:val="7"/>
  </w:num>
  <w:num w:numId="14">
    <w:abstractNumId w:val="8"/>
  </w:num>
  <w:num w:numId="15">
    <w:abstractNumId w:val="18"/>
  </w:num>
  <w:num w:numId="16">
    <w:abstractNumId w:val="4"/>
  </w:num>
  <w:num w:numId="17">
    <w:abstractNumId w:val="22"/>
  </w:num>
  <w:num w:numId="18">
    <w:abstractNumId w:val="9"/>
  </w:num>
  <w:num w:numId="19">
    <w:abstractNumId w:val="10"/>
  </w:num>
  <w:num w:numId="20">
    <w:abstractNumId w:val="2"/>
  </w:num>
  <w:num w:numId="21">
    <w:abstractNumId w:val="5"/>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90"/>
    <w:rsid w:val="00003B27"/>
    <w:rsid w:val="00015716"/>
    <w:rsid w:val="00023F9E"/>
    <w:rsid w:val="000304FA"/>
    <w:rsid w:val="00064228"/>
    <w:rsid w:val="000A5A0C"/>
    <w:rsid w:val="000B4555"/>
    <w:rsid w:val="000B686F"/>
    <w:rsid w:val="000C0DCD"/>
    <w:rsid w:val="00101401"/>
    <w:rsid w:val="001065FB"/>
    <w:rsid w:val="00121271"/>
    <w:rsid w:val="00124D2E"/>
    <w:rsid w:val="00137937"/>
    <w:rsid w:val="00140C18"/>
    <w:rsid w:val="00180690"/>
    <w:rsid w:val="00191A90"/>
    <w:rsid w:val="0019233E"/>
    <w:rsid w:val="001C5606"/>
    <w:rsid w:val="001F1595"/>
    <w:rsid w:val="00207AC6"/>
    <w:rsid w:val="002216A8"/>
    <w:rsid w:val="002262BE"/>
    <w:rsid w:val="00226B4A"/>
    <w:rsid w:val="00251AB0"/>
    <w:rsid w:val="0025363D"/>
    <w:rsid w:val="0028316B"/>
    <w:rsid w:val="002B0F8C"/>
    <w:rsid w:val="002E4B28"/>
    <w:rsid w:val="002E521B"/>
    <w:rsid w:val="0030167E"/>
    <w:rsid w:val="003077D7"/>
    <w:rsid w:val="00323526"/>
    <w:rsid w:val="00331778"/>
    <w:rsid w:val="0036011A"/>
    <w:rsid w:val="00360F8E"/>
    <w:rsid w:val="00365D22"/>
    <w:rsid w:val="00385058"/>
    <w:rsid w:val="00387EE0"/>
    <w:rsid w:val="0039126C"/>
    <w:rsid w:val="00394CBE"/>
    <w:rsid w:val="003B75FE"/>
    <w:rsid w:val="003F2615"/>
    <w:rsid w:val="00443AA0"/>
    <w:rsid w:val="0044571E"/>
    <w:rsid w:val="00464877"/>
    <w:rsid w:val="004703A5"/>
    <w:rsid w:val="004772E1"/>
    <w:rsid w:val="004A54B7"/>
    <w:rsid w:val="004A7D21"/>
    <w:rsid w:val="004B5E57"/>
    <w:rsid w:val="004C0E8C"/>
    <w:rsid w:val="004C2C63"/>
    <w:rsid w:val="004C36BB"/>
    <w:rsid w:val="004C7A98"/>
    <w:rsid w:val="00523C2F"/>
    <w:rsid w:val="00554818"/>
    <w:rsid w:val="005765EE"/>
    <w:rsid w:val="0059152A"/>
    <w:rsid w:val="005A67BE"/>
    <w:rsid w:val="005B3CC7"/>
    <w:rsid w:val="005B4F5B"/>
    <w:rsid w:val="005C55CE"/>
    <w:rsid w:val="005C581C"/>
    <w:rsid w:val="005E2E7A"/>
    <w:rsid w:val="00604036"/>
    <w:rsid w:val="0060542F"/>
    <w:rsid w:val="006269B0"/>
    <w:rsid w:val="006272D9"/>
    <w:rsid w:val="00631367"/>
    <w:rsid w:val="00656F34"/>
    <w:rsid w:val="00697F48"/>
    <w:rsid w:val="006A4BCE"/>
    <w:rsid w:val="006A63F1"/>
    <w:rsid w:val="006B06C7"/>
    <w:rsid w:val="006E2678"/>
    <w:rsid w:val="007035FC"/>
    <w:rsid w:val="0070750E"/>
    <w:rsid w:val="00712009"/>
    <w:rsid w:val="0074115F"/>
    <w:rsid w:val="007439A5"/>
    <w:rsid w:val="007622FF"/>
    <w:rsid w:val="00771C9E"/>
    <w:rsid w:val="00773A52"/>
    <w:rsid w:val="00781A1B"/>
    <w:rsid w:val="00785AB6"/>
    <w:rsid w:val="0079618F"/>
    <w:rsid w:val="007961E8"/>
    <w:rsid w:val="007B05C5"/>
    <w:rsid w:val="007C550E"/>
    <w:rsid w:val="007D0A75"/>
    <w:rsid w:val="007D497F"/>
    <w:rsid w:val="007E1B5F"/>
    <w:rsid w:val="00827A20"/>
    <w:rsid w:val="008430FB"/>
    <w:rsid w:val="00851362"/>
    <w:rsid w:val="00861186"/>
    <w:rsid w:val="008B0118"/>
    <w:rsid w:val="008B4DC0"/>
    <w:rsid w:val="008E3954"/>
    <w:rsid w:val="008F1250"/>
    <w:rsid w:val="008F2175"/>
    <w:rsid w:val="008F2FE5"/>
    <w:rsid w:val="00907DCE"/>
    <w:rsid w:val="0093598A"/>
    <w:rsid w:val="009461D0"/>
    <w:rsid w:val="00961BDD"/>
    <w:rsid w:val="0096425D"/>
    <w:rsid w:val="009718D3"/>
    <w:rsid w:val="00974F09"/>
    <w:rsid w:val="00985427"/>
    <w:rsid w:val="00994D6C"/>
    <w:rsid w:val="009A47E5"/>
    <w:rsid w:val="009D403A"/>
    <w:rsid w:val="00A049CD"/>
    <w:rsid w:val="00A050DB"/>
    <w:rsid w:val="00A315D6"/>
    <w:rsid w:val="00A41B0D"/>
    <w:rsid w:val="00A62008"/>
    <w:rsid w:val="00A8296F"/>
    <w:rsid w:val="00AA3FF7"/>
    <w:rsid w:val="00AA6F5A"/>
    <w:rsid w:val="00AC2016"/>
    <w:rsid w:val="00AC4783"/>
    <w:rsid w:val="00AD5996"/>
    <w:rsid w:val="00AD669C"/>
    <w:rsid w:val="00AF4A31"/>
    <w:rsid w:val="00AF7B4D"/>
    <w:rsid w:val="00B009F1"/>
    <w:rsid w:val="00B11AF5"/>
    <w:rsid w:val="00B77A90"/>
    <w:rsid w:val="00B8280C"/>
    <w:rsid w:val="00B848A3"/>
    <w:rsid w:val="00BA021B"/>
    <w:rsid w:val="00BA706C"/>
    <w:rsid w:val="00BC05F0"/>
    <w:rsid w:val="00BC4BBF"/>
    <w:rsid w:val="00BC6099"/>
    <w:rsid w:val="00BD382F"/>
    <w:rsid w:val="00BE21F3"/>
    <w:rsid w:val="00BE533E"/>
    <w:rsid w:val="00BF2C98"/>
    <w:rsid w:val="00C32A52"/>
    <w:rsid w:val="00C7426D"/>
    <w:rsid w:val="00C9637F"/>
    <w:rsid w:val="00CB09B5"/>
    <w:rsid w:val="00CB18AB"/>
    <w:rsid w:val="00CC0381"/>
    <w:rsid w:val="00CD0820"/>
    <w:rsid w:val="00CF6859"/>
    <w:rsid w:val="00D20FE4"/>
    <w:rsid w:val="00D21FD7"/>
    <w:rsid w:val="00D317A1"/>
    <w:rsid w:val="00D40813"/>
    <w:rsid w:val="00D54A21"/>
    <w:rsid w:val="00D56775"/>
    <w:rsid w:val="00D62BAF"/>
    <w:rsid w:val="00D94677"/>
    <w:rsid w:val="00D97BDC"/>
    <w:rsid w:val="00DC250D"/>
    <w:rsid w:val="00DC3371"/>
    <w:rsid w:val="00DD1727"/>
    <w:rsid w:val="00E205BA"/>
    <w:rsid w:val="00EB7054"/>
    <w:rsid w:val="00EC5D74"/>
    <w:rsid w:val="00EE208F"/>
    <w:rsid w:val="00F02E41"/>
    <w:rsid w:val="00F1150E"/>
    <w:rsid w:val="00F228CA"/>
    <w:rsid w:val="00F30F56"/>
    <w:rsid w:val="00F46963"/>
    <w:rsid w:val="00F61F9A"/>
    <w:rsid w:val="00F70D9D"/>
    <w:rsid w:val="00F81C20"/>
    <w:rsid w:val="00F94ACF"/>
    <w:rsid w:val="00FA4F71"/>
    <w:rsid w:val="00FB7C61"/>
    <w:rsid w:val="00FC2147"/>
    <w:rsid w:val="00FE2D31"/>
    <w:rsid w:val="00FE6AB4"/>
    <w:rsid w:val="00FF1D75"/>
    <w:rsid w:val="00FF5C08"/>
    <w:rsid w:val="00FF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EC3C4"/>
  <w15:chartTrackingRefBased/>
  <w15:docId w15:val="{946DA6DD-0B64-42EC-863F-190E33EC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7A1"/>
  </w:style>
  <w:style w:type="paragraph" w:styleId="Footer">
    <w:name w:val="footer"/>
    <w:basedOn w:val="Normal"/>
    <w:link w:val="FooterChar"/>
    <w:uiPriority w:val="99"/>
    <w:unhideWhenUsed/>
    <w:rsid w:val="00D31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7A1"/>
  </w:style>
  <w:style w:type="table" w:styleId="TableGrid">
    <w:name w:val="Table Grid"/>
    <w:basedOn w:val="TableNormal"/>
    <w:uiPriority w:val="39"/>
    <w:rsid w:val="00D3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877"/>
    <w:pPr>
      <w:ind w:left="720"/>
      <w:contextualSpacing/>
    </w:pPr>
  </w:style>
  <w:style w:type="paragraph" w:customStyle="1" w:styleId="xmsonormal">
    <w:name w:val="x_msonormal"/>
    <w:basedOn w:val="Normal"/>
    <w:rsid w:val="00AC47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4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2599">
      <w:bodyDiv w:val="1"/>
      <w:marLeft w:val="0"/>
      <w:marRight w:val="0"/>
      <w:marTop w:val="0"/>
      <w:marBottom w:val="0"/>
      <w:divBdr>
        <w:top w:val="none" w:sz="0" w:space="0" w:color="auto"/>
        <w:left w:val="none" w:sz="0" w:space="0" w:color="auto"/>
        <w:bottom w:val="none" w:sz="0" w:space="0" w:color="auto"/>
        <w:right w:val="none" w:sz="0" w:space="0" w:color="auto"/>
      </w:divBdr>
    </w:div>
    <w:div w:id="1329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Evans</dc:creator>
  <cp:keywords/>
  <dc:description/>
  <cp:lastModifiedBy>Evans, Liam</cp:lastModifiedBy>
  <cp:revision>5</cp:revision>
  <dcterms:created xsi:type="dcterms:W3CDTF">2020-12-30T22:04:00Z</dcterms:created>
  <dcterms:modified xsi:type="dcterms:W3CDTF">2021-01-03T18:44:00Z</dcterms:modified>
</cp:coreProperties>
</file>